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_GBK" w:cs="Times New Roman"/>
          <w:sz w:val="44"/>
          <w:szCs w:val="44"/>
        </w:rPr>
        <w:t>重庆市綦江区人民政府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关于征收土地的公告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根据《中华人民共和国土地管理法》和《中华人民共和国土地管理法实施条例》等法律法规的规定，现将綦江区实施城镇规划建设项目征收土地有关事项公告如下：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一、征地批准机关、时间及批准文号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重庆市人民政府于2024年11月7日以渝府地〔2024〕935号文件批准。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outlineLvl w:val="9"/>
        <w:rPr>
          <w:rFonts w:hint="default" w:ascii="方正黑体_GBK" w:hAnsi="方正黑体_GBK" w:eastAsia="方正黑体_GBK" w:cs="方正黑体_GBK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二、征收范围、面积及目的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征收永城镇黄沙村何家院组集体土地1.8688公顷，其中：农用地1.8017公顷、建设用地0.0671公顷，具体范围以勘测定界图为准。土地征收后，拟用于綦江区实施城镇规划项目建设。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outlineLvl w:val="9"/>
        <w:rPr>
          <w:rFonts w:hint="default" w:ascii="方正黑体_GBK" w:hAnsi="方正黑体_GBK" w:eastAsia="方正黑体_GBK" w:cs="方正黑体_GBK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三、征收时间安排及其他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一）已签订征地补偿安置协议的，自本公告发布之日起，本府将组织征收中心按照协议约定支付征地补偿安置费用。相关当事人应当在收到补偿安置费用后，按照协议约定期限腾退土地和房屋。在约定期限内不腾退土地和房屋的，本府将依法申请人民法院强制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二）未签订征地补偿安置协议的，本府自本公告发布之日起45日内依据确定的征地补偿安置方案、土地现状调查结果，依法作出征地补偿安置决定。被征收土地的所有权人、使用权人在征地补偿安置决定规定的期限内不腾退土地和房屋的，也不在法定期限内申请行政复议或者提起行政诉讼的，本府将依法向人民法院申请强制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特此公告。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righ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righ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重庆市綦江区人民政府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right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2024年11月29日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30" w:firstLineChars="200"/>
        <w:jc w:val="left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（此件公开发布）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E530B0"/>
    <w:rsid w:val="7B102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2024-12-03T07:22:00Z</dcterms:created>
  <dc:creator>Administrator</dc:creator>
  <cp:lastModifiedBy>Administrator</cp:lastModifiedBy>
  <dcterms:modified xsi:type="dcterms:W3CDTF">2025-08-26T09:21:13Z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