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Times New Roman" w:hAnsi="Times New Roman" w:eastAsia="方正小标宋_GBK" w:cs="Times New Roman"/>
          <w:spacing w:val="0"/>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default" w:ascii="Times New Roman" w:hAnsi="Times New Roman" w:eastAsia="方正小标宋_GBK" w:cs="Times New Roman"/>
          <w:spacing w:val="0"/>
          <w:sz w:val="44"/>
          <w:szCs w:val="44"/>
          <w:highlight w:val="none"/>
          <w:lang w:val="en-US" w:eastAsia="zh-CN"/>
        </w:rPr>
      </w:pPr>
      <w:r>
        <w:rPr>
          <w:rFonts w:hint="default" w:ascii="Times New Roman" w:hAnsi="Times New Roman" w:eastAsia="方正小标宋_GBK" w:cs="Times New Roman"/>
          <w:spacing w:val="0"/>
          <w:sz w:val="44"/>
          <w:szCs w:val="44"/>
          <w:highlight w:val="none"/>
          <w:lang w:val="en-US" w:eastAsia="zh-CN"/>
        </w:rPr>
        <w:t>关于公开征求《脱贫户及未消除风险监测对象庭院经济产业发展扶持政策实施意见</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default" w:ascii="Times New Roman" w:hAnsi="Times New Roman" w:eastAsia="方正小标宋_GBK" w:cs="Times New Roman"/>
          <w:spacing w:val="0"/>
          <w:sz w:val="44"/>
          <w:szCs w:val="44"/>
          <w:highlight w:val="none"/>
          <w:lang w:val="en-US" w:eastAsia="zh-CN"/>
        </w:rPr>
      </w:pPr>
      <w:r>
        <w:rPr>
          <w:rFonts w:hint="default" w:ascii="Times New Roman" w:hAnsi="Times New Roman" w:eastAsia="方正小标宋_GBK" w:cs="Times New Roman"/>
          <w:spacing w:val="0"/>
          <w:sz w:val="44"/>
          <w:szCs w:val="44"/>
          <w:highlight w:val="none"/>
          <w:lang w:val="en-US" w:eastAsia="zh-CN"/>
        </w:rPr>
        <w:t>（试行）》意见的通知</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eastAsia" w:ascii="方正仿宋_GBK" w:hAnsi="方正仿宋_GBK" w:eastAsia="方正仿宋_GBK" w:cs="方正仿宋_GBK"/>
          <w:spacing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default" w:ascii="Times New Roman" w:hAnsi="Times New Roman" w:eastAsia="方正仿宋_GBK" w:cs="Times New Roman"/>
          <w:spacing w:val="0"/>
          <w:sz w:val="32"/>
          <w:szCs w:val="32"/>
          <w:highlight w:val="none"/>
          <w:lang w:val="en-US" w:eastAsia="zh-CN"/>
        </w:rPr>
      </w:pPr>
      <w:r>
        <w:rPr>
          <w:rFonts w:hint="default" w:ascii="Times New Roman" w:hAnsi="Times New Roman" w:eastAsia="方正仿宋_GBK" w:cs="Times New Roman"/>
          <w:spacing w:val="0"/>
          <w:sz w:val="32"/>
          <w:szCs w:val="32"/>
          <w:highlight w:val="none"/>
          <w:lang w:val="en-US" w:eastAsia="zh-CN"/>
        </w:rPr>
        <w:t>为促进帮扶产业提质增效，带动低收入脱贫人口发展农业产业的积极性，增加家庭经营性收入，制定了《脱贫户及未消除风险监测对象庭院经济产业发展扶持政策实施意见（试行）》(征求意见稿)。现向社会公开征求意见，此次公开征求意见的时间为2023年9月13日至2023年9月20日。欢迎各界人士通过以下方式提出意见建议。</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default" w:ascii="Times New Roman" w:hAnsi="Times New Roman" w:eastAsia="方正仿宋_GBK" w:cs="Times New Roman"/>
          <w:spacing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default" w:ascii="Times New Roman" w:hAnsi="Times New Roman" w:eastAsia="方正仿宋_GBK" w:cs="Times New Roman"/>
          <w:spacing w:val="0"/>
          <w:sz w:val="32"/>
          <w:szCs w:val="32"/>
          <w:highlight w:val="none"/>
          <w:lang w:val="en-US" w:eastAsia="zh-CN"/>
        </w:rPr>
      </w:pPr>
      <w:r>
        <w:rPr>
          <w:rFonts w:hint="default" w:ascii="Times New Roman" w:hAnsi="Times New Roman" w:eastAsia="方正仿宋_GBK" w:cs="Times New Roman"/>
          <w:spacing w:val="0"/>
          <w:sz w:val="32"/>
          <w:szCs w:val="32"/>
          <w:highlight w:val="none"/>
          <w:lang w:val="en-US" w:eastAsia="zh-CN"/>
        </w:rPr>
        <w:t>1.公开网站：登录重庆市綦江区农业农村委员会官网（http://www.cqqj.gov.cn/bm/qnyncw/）。</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default" w:ascii="Times New Roman" w:hAnsi="Times New Roman" w:eastAsia="方正仿宋_GBK" w:cs="Times New Roman"/>
          <w:spacing w:val="0"/>
          <w:sz w:val="32"/>
          <w:szCs w:val="32"/>
          <w:highlight w:val="none"/>
          <w:lang w:val="en-US" w:eastAsia="zh-CN"/>
        </w:rPr>
      </w:pPr>
      <w:r>
        <w:rPr>
          <w:rFonts w:hint="default" w:ascii="Times New Roman" w:hAnsi="Times New Roman" w:eastAsia="方正仿宋_GBK" w:cs="Times New Roman"/>
          <w:spacing w:val="0"/>
          <w:sz w:val="32"/>
          <w:szCs w:val="32"/>
          <w:highlight w:val="none"/>
          <w:lang w:val="en-US" w:eastAsia="zh-CN"/>
        </w:rPr>
        <w:t>2.邮箱地址：759913172@qq.com。</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default" w:ascii="Times New Roman" w:hAnsi="Times New Roman" w:eastAsia="方正仿宋_GBK" w:cs="Times New Roman"/>
          <w:spacing w:val="0"/>
          <w:sz w:val="32"/>
          <w:szCs w:val="32"/>
          <w:highlight w:val="none"/>
          <w:lang w:val="en-US" w:eastAsia="zh-CN"/>
        </w:rPr>
      </w:pPr>
      <w:r>
        <w:rPr>
          <w:rFonts w:hint="default" w:ascii="Times New Roman" w:hAnsi="Times New Roman" w:eastAsia="方正仿宋_GBK" w:cs="Times New Roman"/>
          <w:spacing w:val="0"/>
          <w:sz w:val="32"/>
          <w:szCs w:val="32"/>
          <w:highlight w:val="none"/>
          <w:lang w:val="en-US" w:eastAsia="zh-CN"/>
        </w:rPr>
        <w:t>3.通信地址：重庆市綦江区九龙大道14号（邮政编码：401420，联系人：刘谦，联系电话：85880662）。</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default" w:ascii="Times New Roman" w:hAnsi="Times New Roman" w:eastAsia="方正小标宋_GBK" w:cs="Times New Roman"/>
          <w:spacing w:val="0"/>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default" w:ascii="Times New Roman" w:hAnsi="Times New Roman" w:eastAsia="方正小标宋_GBK" w:cs="Times New Roman"/>
          <w:spacing w:val="0"/>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default" w:ascii="Times New Roman" w:hAnsi="Times New Roman" w:eastAsia="方正小标宋_GBK" w:cs="Times New Roman"/>
          <w:spacing w:val="0"/>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default" w:ascii="Times New Roman" w:hAnsi="Times New Roman" w:eastAsia="方正小标宋_GBK" w:cs="Times New Roman"/>
          <w:spacing w:val="0"/>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default" w:ascii="Times New Roman" w:hAnsi="Times New Roman" w:eastAsia="方正小标宋_GBK" w:cs="Times New Roman"/>
          <w:spacing w:val="0"/>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default" w:ascii="Times New Roman" w:hAnsi="Times New Roman" w:eastAsia="方正小标宋_GBK" w:cs="Times New Roman"/>
          <w:spacing w:val="0"/>
          <w:sz w:val="44"/>
          <w:szCs w:val="44"/>
          <w:highlight w:val="none"/>
          <w:lang w:val="en-US" w:eastAsia="zh-CN"/>
        </w:rPr>
      </w:pPr>
    </w:p>
    <w:p>
      <w:pPr>
        <w:pStyle w:val="2"/>
        <w:rPr>
          <w:rFonts w:hint="default" w:ascii="Times New Roman" w:hAnsi="Times New Roman" w:eastAsia="方正小标宋_GBK" w:cs="Times New Roman"/>
          <w:spacing w:val="0"/>
          <w:sz w:val="44"/>
          <w:szCs w:val="44"/>
          <w:highlight w:val="none"/>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default" w:ascii="Times New Roman" w:hAnsi="Times New Roman" w:eastAsia="方正小标宋_GBK" w:cs="Times New Roman"/>
          <w:spacing w:val="0"/>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jc w:val="center"/>
        <w:textAlignment w:val="auto"/>
        <w:outlineLvl w:val="9"/>
        <w:rPr>
          <w:rFonts w:hint="default" w:ascii="Times New Roman" w:hAnsi="Times New Roman" w:eastAsia="方正小标宋_GBK" w:cs="Times New Roman"/>
          <w:spacing w:val="0"/>
          <w:sz w:val="44"/>
          <w:szCs w:val="44"/>
          <w:highlight w:val="none"/>
          <w:lang w:val="en-US" w:eastAsia="zh-CN"/>
        </w:rPr>
      </w:pPr>
      <w:r>
        <w:rPr>
          <w:rFonts w:hint="default" w:ascii="Times New Roman" w:hAnsi="Times New Roman" w:eastAsia="方正小标宋_GBK" w:cs="Times New Roman"/>
          <w:spacing w:val="0"/>
          <w:sz w:val="44"/>
          <w:szCs w:val="44"/>
          <w:highlight w:val="none"/>
          <w:lang w:val="en-US" w:eastAsia="zh-CN"/>
        </w:rPr>
        <w:t>脱贫户及未消除风险监测对象庭院经济</w:t>
      </w:r>
    </w:p>
    <w:p>
      <w:pPr>
        <w:keepNext w:val="0"/>
        <w:keepLines w:val="0"/>
        <w:pageBreakBefore w:val="0"/>
        <w:widowControl w:val="0"/>
        <w:kinsoku/>
        <w:wordWrap/>
        <w:overflowPunct/>
        <w:topLinePunct w:val="0"/>
        <w:autoSpaceDE/>
        <w:autoSpaceDN/>
        <w:bidi w:val="0"/>
        <w:adjustRightInd/>
        <w:snapToGrid/>
        <w:spacing w:line="576" w:lineRule="exact"/>
        <w:ind w:right="0"/>
        <w:jc w:val="center"/>
        <w:textAlignment w:val="auto"/>
        <w:outlineLvl w:val="9"/>
        <w:rPr>
          <w:rFonts w:hint="default" w:ascii="Times New Roman" w:hAnsi="Times New Roman" w:eastAsia="方正小标宋_GBK" w:cs="Times New Roman"/>
          <w:sz w:val="44"/>
          <w:szCs w:val="44"/>
          <w:highlight w:val="none"/>
          <w:lang w:val="en-US" w:eastAsia="zh-CN"/>
        </w:rPr>
      </w:pPr>
      <w:r>
        <w:rPr>
          <w:rFonts w:hint="default" w:ascii="Times New Roman" w:hAnsi="Times New Roman" w:eastAsia="方正小标宋_GBK" w:cs="Times New Roman"/>
          <w:spacing w:val="0"/>
          <w:sz w:val="44"/>
          <w:szCs w:val="44"/>
          <w:highlight w:val="none"/>
          <w:lang w:val="en-US" w:eastAsia="zh-CN"/>
        </w:rPr>
        <w:t>产业发展扶持政策实施意见（试行）</w:t>
      </w:r>
    </w:p>
    <w:p>
      <w:pPr>
        <w:pStyle w:val="3"/>
        <w:keepNext w:val="0"/>
        <w:keepLines w:val="0"/>
        <w:pageBreakBefore w:val="0"/>
        <w:widowControl w:val="0"/>
        <w:kinsoku/>
        <w:wordWrap/>
        <w:overflowPunct/>
        <w:topLinePunct w:val="0"/>
        <w:autoSpaceDE/>
        <w:autoSpaceDN/>
        <w:bidi w:val="0"/>
        <w:adjustRightInd/>
        <w:snapToGrid/>
        <w:spacing w:after="0" w:line="576" w:lineRule="exact"/>
        <w:ind w:right="0"/>
        <w:jc w:val="center"/>
        <w:textAlignment w:val="auto"/>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（征求意见稿）</w:t>
      </w:r>
    </w:p>
    <w:p>
      <w:pPr>
        <w:pStyle w:val="4"/>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为促进帮扶产业提质增效，带动低收入</w:t>
      </w:r>
      <w:r>
        <w:rPr>
          <w:rFonts w:hint="eastAsia" w:ascii="Times New Roman" w:hAnsi="Times New Roman" w:eastAsia="方正仿宋_GBK" w:cs="Times New Roman"/>
          <w:sz w:val="32"/>
          <w:szCs w:val="32"/>
          <w:highlight w:val="none"/>
          <w:lang w:val="en-US" w:eastAsia="zh-CN"/>
        </w:rPr>
        <w:t>脱贫户及未消除风险监测对象</w:t>
      </w:r>
      <w:r>
        <w:rPr>
          <w:rFonts w:hint="default" w:ascii="Times New Roman" w:hAnsi="Times New Roman" w:eastAsia="方正仿宋_GBK" w:cs="Times New Roman"/>
          <w:sz w:val="32"/>
          <w:szCs w:val="32"/>
          <w:highlight w:val="none"/>
          <w:lang w:val="en-US" w:eastAsia="zh-CN"/>
        </w:rPr>
        <w:t>发展农业产业的积极性，增加家庭经营性收入，根据《中共重庆市委农村工作暨实施乡村振兴战略领导小组巩固拓展脱贫攻坚成果专班关于印发&lt;重庆市促进低收入</w:t>
      </w:r>
      <w:r>
        <w:rPr>
          <w:rFonts w:hint="eastAsia" w:ascii="Times New Roman" w:hAnsi="Times New Roman" w:eastAsia="方正仿宋_GBK" w:cs="Times New Roman"/>
          <w:sz w:val="32"/>
          <w:szCs w:val="32"/>
          <w:highlight w:val="none"/>
          <w:lang w:val="en-US" w:eastAsia="zh-CN"/>
        </w:rPr>
        <w:t>脱贫户及未消除风险监测对象</w:t>
      </w:r>
      <w:r>
        <w:rPr>
          <w:rFonts w:hint="default" w:ascii="Times New Roman" w:hAnsi="Times New Roman" w:eastAsia="方正仿宋_GBK" w:cs="Times New Roman"/>
          <w:sz w:val="32"/>
          <w:szCs w:val="32"/>
          <w:highlight w:val="none"/>
          <w:lang w:val="en-US" w:eastAsia="zh-CN"/>
        </w:rPr>
        <w:t>稳定增收的具体措施&gt;的通知》（渝巩固专发〔2022〕5号）、《中共重庆市委农村工作暨实施乡村振兴战略领导小组巩固拓展脱贫攻坚成果专班办公室关于促进脱贫地区帮扶产业提质增效的实施意见》（渝巩固专办发〔2023〕4号）精神，结合我区实际，特制定《</w:t>
      </w:r>
      <w:r>
        <w:rPr>
          <w:rFonts w:hint="eastAsia" w:ascii="Times New Roman" w:hAnsi="Times New Roman" w:eastAsia="方正仿宋_GBK" w:cs="Times New Roman"/>
          <w:sz w:val="32"/>
          <w:szCs w:val="32"/>
          <w:highlight w:val="none"/>
          <w:lang w:val="en-US" w:eastAsia="zh-CN"/>
        </w:rPr>
        <w:t>脱贫户及未消除风险监测对象</w:t>
      </w:r>
      <w:r>
        <w:rPr>
          <w:rFonts w:hint="default" w:ascii="Times New Roman" w:hAnsi="Times New Roman" w:eastAsia="方正仿宋_GBK" w:cs="Times New Roman"/>
          <w:sz w:val="32"/>
          <w:szCs w:val="32"/>
          <w:highlight w:val="none"/>
          <w:lang w:val="en-US" w:eastAsia="zh-CN"/>
        </w:rPr>
        <w:t>庭院经济产业发展扶持政策实施意见（试行）》（以下简称《实施意见》）。</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outlineLvl w:val="9"/>
        <w:rPr>
          <w:rFonts w:hint="eastAsia" w:ascii="方正黑体_GBK" w:hAnsi="方正黑体_GBK" w:eastAsia="方正黑体_GBK" w:cs="方正黑体_GBK"/>
          <w:color w:val="auto"/>
          <w:kern w:val="0"/>
          <w:sz w:val="32"/>
          <w:szCs w:val="32"/>
          <w:highlight w:val="none"/>
          <w:shd w:val="clear" w:color="auto" w:fill="FFFFFF"/>
          <w:lang w:bidi="ar"/>
        </w:rPr>
      </w:pPr>
      <w:r>
        <w:rPr>
          <w:rFonts w:hint="eastAsia" w:ascii="方正黑体_GBK" w:hAnsi="方正黑体_GBK" w:eastAsia="方正黑体_GBK" w:cs="方正黑体_GBK"/>
          <w:color w:val="auto"/>
          <w:kern w:val="0"/>
          <w:sz w:val="32"/>
          <w:szCs w:val="32"/>
          <w:highlight w:val="none"/>
          <w:shd w:val="clear" w:color="auto" w:fill="FFFFFF"/>
          <w:lang w:bidi="ar"/>
        </w:rPr>
        <w:t>一、</w:t>
      </w:r>
      <w:r>
        <w:rPr>
          <w:rFonts w:hint="eastAsia" w:ascii="方正黑体_GBK" w:hAnsi="方正黑体_GBK" w:eastAsia="方正黑体_GBK" w:cs="方正黑体_GBK"/>
          <w:color w:val="auto"/>
          <w:kern w:val="0"/>
          <w:sz w:val="32"/>
          <w:szCs w:val="32"/>
          <w:highlight w:val="none"/>
          <w:shd w:val="clear" w:color="auto" w:fill="FFFFFF"/>
          <w:lang w:eastAsia="zh-CN" w:bidi="ar"/>
        </w:rPr>
        <w:t>帮扶对象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方正仿宋_GBK" w:cs="Times New Roman"/>
          <w:color w:val="333333"/>
          <w:kern w:val="0"/>
          <w:sz w:val="32"/>
          <w:szCs w:val="32"/>
          <w:highlight w:val="none"/>
          <w:shd w:val="clear" w:color="auto" w:fill="FFFFFF"/>
          <w:lang w:bidi="ar"/>
        </w:rPr>
      </w:pPr>
      <w:r>
        <w:rPr>
          <w:rFonts w:hint="default" w:ascii="Times New Roman" w:hAnsi="Times New Roman" w:eastAsia="方正仿宋_GBK" w:cs="Times New Roman"/>
          <w:color w:val="auto"/>
          <w:kern w:val="0"/>
          <w:sz w:val="32"/>
          <w:szCs w:val="32"/>
          <w:highlight w:val="none"/>
          <w:shd w:val="clear" w:color="auto" w:fill="FFFFFF"/>
          <w:lang w:bidi="ar"/>
        </w:rPr>
        <w:t>全国防止返贫监测和衔接推进乡村振兴信息系统中的脱贫户及</w:t>
      </w:r>
      <w:r>
        <w:rPr>
          <w:rFonts w:hint="eastAsia" w:ascii="Times New Roman" w:hAnsi="Times New Roman" w:eastAsia="方正仿宋_GBK" w:cs="Times New Roman"/>
          <w:color w:val="auto"/>
          <w:kern w:val="0"/>
          <w:sz w:val="32"/>
          <w:szCs w:val="32"/>
          <w:highlight w:val="none"/>
          <w:shd w:val="clear" w:color="auto" w:fill="FFFFFF"/>
          <w:lang w:val="en-US" w:eastAsia="zh-CN" w:bidi="ar"/>
        </w:rPr>
        <w:t>未消除风险</w:t>
      </w:r>
      <w:r>
        <w:rPr>
          <w:rFonts w:hint="default" w:ascii="Times New Roman" w:hAnsi="Times New Roman" w:eastAsia="方正仿宋_GBK" w:cs="Times New Roman"/>
          <w:color w:val="auto"/>
          <w:kern w:val="0"/>
          <w:sz w:val="32"/>
          <w:szCs w:val="32"/>
          <w:highlight w:val="none"/>
          <w:shd w:val="clear" w:color="auto" w:fill="FFFFFF"/>
          <w:lang w:bidi="ar"/>
        </w:rPr>
        <w:t>监测对象。重点对象是</w:t>
      </w:r>
      <w:r>
        <w:rPr>
          <w:rFonts w:hint="eastAsia" w:ascii="Times New Roman" w:hAnsi="Times New Roman" w:eastAsia="方正仿宋_GBK" w:cs="Times New Roman"/>
          <w:color w:val="auto"/>
          <w:kern w:val="0"/>
          <w:sz w:val="32"/>
          <w:szCs w:val="32"/>
          <w:highlight w:val="none"/>
          <w:shd w:val="clear" w:color="auto" w:fill="FFFFFF"/>
          <w:lang w:val="en-US" w:eastAsia="zh-CN" w:bidi="ar"/>
        </w:rPr>
        <w:t>上一年人</w:t>
      </w:r>
      <w:r>
        <w:rPr>
          <w:rFonts w:hint="default" w:ascii="Times New Roman" w:hAnsi="Times New Roman" w:eastAsia="方正仿宋_GBK" w:cs="Times New Roman"/>
          <w:color w:val="auto"/>
          <w:kern w:val="0"/>
          <w:sz w:val="32"/>
          <w:szCs w:val="32"/>
          <w:highlight w:val="none"/>
          <w:shd w:val="clear" w:color="auto" w:fill="FFFFFF"/>
          <w:lang w:bidi="ar"/>
        </w:rPr>
        <w:t>均年收入低于1万元脱贫户及</w:t>
      </w:r>
      <w:r>
        <w:rPr>
          <w:rFonts w:hint="eastAsia" w:ascii="Times New Roman" w:hAnsi="Times New Roman" w:eastAsia="方正仿宋_GBK" w:cs="Times New Roman"/>
          <w:color w:val="auto"/>
          <w:kern w:val="0"/>
          <w:sz w:val="32"/>
          <w:szCs w:val="32"/>
          <w:highlight w:val="none"/>
          <w:shd w:val="clear" w:color="auto" w:fill="FFFFFF"/>
          <w:lang w:val="en-US" w:eastAsia="zh-CN" w:bidi="ar"/>
        </w:rPr>
        <w:t>未消除风险</w:t>
      </w:r>
      <w:r>
        <w:rPr>
          <w:rFonts w:hint="default" w:ascii="Times New Roman" w:hAnsi="Times New Roman" w:eastAsia="方正仿宋_GBK" w:cs="Times New Roman"/>
          <w:color w:val="auto"/>
          <w:kern w:val="0"/>
          <w:sz w:val="32"/>
          <w:szCs w:val="32"/>
          <w:highlight w:val="none"/>
          <w:shd w:val="clear" w:color="auto" w:fill="FFFFFF"/>
          <w:lang w:bidi="ar"/>
        </w:rPr>
        <w:t>监测对象</w:t>
      </w:r>
      <w:r>
        <w:rPr>
          <w:rFonts w:hint="eastAsia" w:ascii="Times New Roman" w:hAnsi="Times New Roman" w:eastAsia="方正仿宋_GBK" w:cs="Times New Roman"/>
          <w:color w:val="auto"/>
          <w:kern w:val="0"/>
          <w:sz w:val="32"/>
          <w:szCs w:val="32"/>
          <w:highlight w:val="none"/>
          <w:shd w:val="clear" w:color="auto" w:fill="FFFFFF"/>
          <w:lang w:eastAsia="zh-CN" w:bidi="ar"/>
        </w:rPr>
        <w:t>（</w:t>
      </w:r>
      <w:r>
        <w:rPr>
          <w:rFonts w:hint="eastAsia" w:ascii="Times New Roman" w:hAnsi="Times New Roman" w:eastAsia="方正仿宋_GBK" w:cs="Times New Roman"/>
          <w:color w:val="auto"/>
          <w:kern w:val="0"/>
          <w:sz w:val="32"/>
          <w:szCs w:val="32"/>
          <w:highlight w:val="none"/>
          <w:shd w:val="clear" w:color="auto" w:fill="FFFFFF"/>
          <w:lang w:val="en-US" w:eastAsia="zh-CN" w:bidi="ar"/>
        </w:rPr>
        <w:t>简称重点对象</w:t>
      </w:r>
      <w:r>
        <w:rPr>
          <w:rFonts w:hint="eastAsia" w:ascii="Times New Roman" w:hAnsi="Times New Roman" w:eastAsia="方正仿宋_GBK" w:cs="Times New Roman"/>
          <w:color w:val="auto"/>
          <w:kern w:val="0"/>
          <w:sz w:val="32"/>
          <w:szCs w:val="32"/>
          <w:highlight w:val="none"/>
          <w:shd w:val="clear" w:color="auto" w:fill="FFFFFF"/>
          <w:lang w:eastAsia="zh-CN" w:bidi="ar"/>
        </w:rPr>
        <w:t>）</w:t>
      </w:r>
      <w:r>
        <w:rPr>
          <w:rFonts w:hint="default" w:ascii="Times New Roman" w:hAnsi="Times New Roman" w:eastAsia="方正仿宋_GBK" w:cs="Times New Roman"/>
          <w:color w:val="auto"/>
          <w:kern w:val="0"/>
          <w:sz w:val="32"/>
          <w:szCs w:val="32"/>
          <w:highlight w:val="none"/>
          <w:shd w:val="clear" w:color="auto" w:fill="FFFFFF"/>
          <w:lang w:bidi="ar"/>
        </w:rPr>
        <w:t>。</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outlineLvl w:val="9"/>
        <w:rPr>
          <w:rFonts w:hint="default" w:ascii="方正黑体_GBK" w:hAnsi="方正黑体_GBK" w:eastAsia="方正黑体_GBK" w:cs="方正黑体_GBK"/>
          <w:color w:val="auto"/>
          <w:kern w:val="0"/>
          <w:sz w:val="32"/>
          <w:szCs w:val="32"/>
          <w:highlight w:val="none"/>
          <w:shd w:val="clear" w:color="auto" w:fill="FFFFFF"/>
          <w:lang w:eastAsia="zh-CN" w:bidi="ar"/>
        </w:rPr>
      </w:pPr>
      <w:r>
        <w:rPr>
          <w:rFonts w:hint="default" w:ascii="方正黑体_GBK" w:hAnsi="方正黑体_GBK" w:eastAsia="方正黑体_GBK" w:cs="方正黑体_GBK"/>
          <w:color w:val="auto"/>
          <w:kern w:val="0"/>
          <w:sz w:val="32"/>
          <w:szCs w:val="32"/>
          <w:highlight w:val="none"/>
          <w:shd w:val="clear" w:color="auto" w:fill="FFFFFF"/>
          <w:lang w:eastAsia="zh-CN" w:bidi="ar"/>
        </w:rPr>
        <w:t>二、帮扶范围</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outlineLvl w:val="9"/>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在巩固拓展脱贫攻坚成果同乡村振兴有效衔接期内，鼓励有劳动力和有意愿的脱贫户及未消除风险监测对象自主发展产业和庭院经济（庭院经济是指利用房前屋后等闲置土地和水域因地制宜发展以“小种植、小养殖、小水产、小农旅、小加工”为主的“五小经济”），按《2023年巩固拓展脱贫攻坚成果产业发展扶持政策》（綦委农办〔2023〕4号）及《实施意见》就高享受奖补。庭院经济产业发展帮扶每户每年奖补扶持金额不高于2000元。</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outlineLvl w:val="9"/>
        <w:rPr>
          <w:rFonts w:hint="default" w:ascii="方正黑体_GBK" w:hAnsi="方正黑体_GBK" w:eastAsia="方正黑体_GBK" w:cs="方正黑体_GBK"/>
          <w:color w:val="auto"/>
          <w:kern w:val="0"/>
          <w:sz w:val="32"/>
          <w:szCs w:val="32"/>
          <w:highlight w:val="none"/>
          <w:shd w:val="clear" w:color="auto" w:fill="FFFFFF"/>
          <w:lang w:val="en-US" w:eastAsia="zh-CN" w:bidi="ar"/>
        </w:rPr>
      </w:pPr>
      <w:r>
        <w:rPr>
          <w:rFonts w:hint="default" w:ascii="方正黑体_GBK" w:hAnsi="方正黑体_GBK" w:eastAsia="方正黑体_GBK" w:cs="方正黑体_GBK"/>
          <w:color w:val="auto"/>
          <w:kern w:val="0"/>
          <w:sz w:val="32"/>
          <w:szCs w:val="32"/>
          <w:highlight w:val="none"/>
          <w:shd w:val="clear" w:color="auto" w:fill="FFFFFF"/>
          <w:lang w:val="en-US" w:eastAsia="zh-CN" w:bidi="ar"/>
        </w:rPr>
        <w:t>三、帮扶政策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（一）“小种植”庭院经济发展。</w:t>
      </w:r>
      <w:r>
        <w:rPr>
          <w:rFonts w:hint="default" w:ascii="Times New Roman" w:hAnsi="Times New Roman" w:eastAsia="方正仿宋_GBK" w:cs="Times New Roman"/>
          <w:sz w:val="32"/>
          <w:szCs w:val="32"/>
          <w:lang w:val="en-US" w:eastAsia="zh-CN"/>
        </w:rPr>
        <w:t>按照宜居宜业和美乡村要求进行庭院整治，且在适宜区域内种植业进行奖补。种植油菜的奖补100元/亩；种植</w:t>
      </w:r>
      <w:r>
        <w:rPr>
          <w:rFonts w:hint="default" w:ascii="Times New Roman" w:hAnsi="Times New Roman" w:eastAsia="方正仿宋_GBK" w:cs="Times New Roman"/>
          <w:color w:val="000000"/>
          <w:kern w:val="0"/>
          <w:sz w:val="32"/>
          <w:szCs w:val="32"/>
        </w:rPr>
        <w:t>优质稻</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高粱</w:t>
      </w:r>
      <w:r>
        <w:rPr>
          <w:rFonts w:hint="eastAsia" w:ascii="Times New Roman" w:hAnsi="Times New Roman" w:eastAsia="方正仿宋_GBK" w:cs="Times New Roman"/>
          <w:color w:val="000000"/>
          <w:kern w:val="0"/>
          <w:sz w:val="32"/>
          <w:szCs w:val="32"/>
          <w:lang w:eastAsia="zh-CN"/>
        </w:rPr>
        <w:t>、</w:t>
      </w:r>
      <w:r>
        <w:rPr>
          <w:rFonts w:hint="eastAsia" w:ascii="Times New Roman" w:hAnsi="Times New Roman" w:eastAsia="方正仿宋_GBK" w:cs="Times New Roman"/>
          <w:color w:val="000000"/>
          <w:kern w:val="0"/>
          <w:sz w:val="32"/>
          <w:szCs w:val="32"/>
          <w:lang w:val="en-US" w:eastAsia="zh-CN"/>
        </w:rPr>
        <w:t>糯玉米</w:t>
      </w:r>
      <w:r>
        <w:rPr>
          <w:rFonts w:hint="default" w:ascii="Times New Roman" w:hAnsi="Times New Roman" w:eastAsia="方正仿宋_GBK" w:cs="Times New Roman"/>
          <w:sz w:val="32"/>
          <w:szCs w:val="32"/>
          <w:lang w:val="en-US" w:eastAsia="zh-CN"/>
        </w:rPr>
        <w:t>等奖补200元/亩；种植蔬菜的奖补300元/亩。</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highlight w:val="yellow"/>
          <w:lang w:val="en-US" w:eastAsia="zh-CN"/>
        </w:rPr>
      </w:pPr>
      <w:r>
        <w:rPr>
          <w:rFonts w:hint="default" w:ascii="方正楷体_GBK" w:hAnsi="方正楷体_GBK" w:eastAsia="方正楷体_GBK" w:cs="方正楷体_GBK"/>
          <w:kern w:val="2"/>
          <w:sz w:val="32"/>
          <w:szCs w:val="32"/>
          <w:lang w:val="en-US" w:eastAsia="zh-CN" w:bidi="ar-SA"/>
        </w:rPr>
        <w:t>（二）</w:t>
      </w:r>
      <w:r>
        <w:rPr>
          <w:rFonts w:hint="eastAsia" w:ascii="方正楷体_GBK" w:hAnsi="方正楷体_GBK" w:eastAsia="方正楷体_GBK" w:cs="方正楷体_GBK"/>
          <w:kern w:val="2"/>
          <w:sz w:val="32"/>
          <w:szCs w:val="32"/>
          <w:lang w:val="en-US" w:eastAsia="zh-CN" w:bidi="ar-SA"/>
        </w:rPr>
        <w:t>“小养殖”庭院经</w:t>
      </w:r>
      <w:r>
        <w:rPr>
          <w:rFonts w:hint="default" w:ascii="方正楷体_GBK" w:hAnsi="方正楷体_GBK" w:eastAsia="方正楷体_GBK" w:cs="方正楷体_GBK"/>
          <w:kern w:val="2"/>
          <w:sz w:val="32"/>
          <w:szCs w:val="32"/>
          <w:lang w:val="en-US" w:eastAsia="zh-CN" w:bidi="ar-SA"/>
        </w:rPr>
        <w:t>济发展。</w:t>
      </w:r>
      <w:r>
        <w:rPr>
          <w:rFonts w:hint="default" w:ascii="Times New Roman" w:hAnsi="Times New Roman" w:eastAsia="方正仿宋_GBK" w:cs="Times New Roman"/>
          <w:sz w:val="32"/>
          <w:szCs w:val="32"/>
          <w:lang w:val="en-US" w:eastAsia="zh-CN"/>
        </w:rPr>
        <w:t>按照宜居宜业和美乡村要求进行庭院整治，在适宜养殖区养殖，且未造成粪污溢流环境的养殖业进行奖补。养殖生猪的奖补</w:t>
      </w:r>
      <w:r>
        <w:rPr>
          <w:rFonts w:hint="default" w:ascii="Times New Roman" w:hAnsi="Times New Roman" w:eastAsia="方正仿宋_GBK" w:cs="Times New Roman"/>
          <w:color w:val="000000"/>
          <w:kern w:val="0"/>
          <w:sz w:val="32"/>
          <w:szCs w:val="32"/>
          <w:lang w:val="en-US" w:eastAsia="zh-CN"/>
        </w:rPr>
        <w:t>5</w:t>
      </w:r>
      <w:r>
        <w:rPr>
          <w:rFonts w:hint="default" w:ascii="Times New Roman" w:hAnsi="Times New Roman" w:eastAsia="方正仿宋_GBK" w:cs="Times New Roman"/>
          <w:color w:val="000000"/>
          <w:kern w:val="0"/>
          <w:sz w:val="32"/>
          <w:szCs w:val="32"/>
        </w:rPr>
        <w:t>00元/头</w:t>
      </w:r>
      <w:r>
        <w:rPr>
          <w:rFonts w:hint="default" w:ascii="Times New Roman" w:hAnsi="Times New Roman" w:eastAsia="方正仿宋_GBK" w:cs="Times New Roman"/>
          <w:sz w:val="32"/>
          <w:szCs w:val="32"/>
          <w:lang w:val="en-US" w:eastAsia="zh-CN"/>
        </w:rPr>
        <w:t>；养殖5只及以上山羊的奖补</w:t>
      </w:r>
      <w:r>
        <w:rPr>
          <w:rFonts w:hint="default" w:ascii="Times New Roman" w:hAnsi="Times New Roman" w:eastAsia="方正仿宋_GBK" w:cs="Times New Roman"/>
          <w:color w:val="000000"/>
          <w:kern w:val="0"/>
          <w:sz w:val="32"/>
          <w:szCs w:val="32"/>
          <w:lang w:val="en-US" w:eastAsia="zh-CN"/>
        </w:rPr>
        <w:t>4</w:t>
      </w:r>
      <w:r>
        <w:rPr>
          <w:rFonts w:hint="default" w:ascii="Times New Roman" w:hAnsi="Times New Roman" w:eastAsia="方正仿宋_GBK" w:cs="Times New Roman"/>
          <w:color w:val="000000"/>
          <w:kern w:val="0"/>
          <w:sz w:val="32"/>
          <w:szCs w:val="32"/>
        </w:rPr>
        <w:t>00元/只</w:t>
      </w:r>
      <w:r>
        <w:rPr>
          <w:rFonts w:hint="default" w:ascii="Times New Roman" w:hAnsi="Times New Roman" w:eastAsia="方正仿宋_GBK" w:cs="Times New Roman"/>
          <w:sz w:val="32"/>
          <w:szCs w:val="32"/>
          <w:lang w:val="en-US" w:eastAsia="zh-CN"/>
        </w:rPr>
        <w:t>；养殖20只以上家禽（鸡、鸭、鹅）的奖补</w:t>
      </w:r>
      <w:r>
        <w:rPr>
          <w:rFonts w:hint="default" w:ascii="Times New Roman" w:hAnsi="Times New Roman" w:eastAsia="方正仿宋_GBK" w:cs="Times New Roman"/>
          <w:color w:val="000000"/>
          <w:kern w:val="0"/>
          <w:sz w:val="32"/>
          <w:szCs w:val="32"/>
        </w:rPr>
        <w:t>10元/只</w:t>
      </w:r>
      <w:r>
        <w:rPr>
          <w:rFonts w:hint="default" w:ascii="Times New Roman" w:hAnsi="Times New Roman" w:eastAsia="方正仿宋_GBK" w:cs="Times New Roman"/>
          <w:sz w:val="32"/>
          <w:szCs w:val="32"/>
          <w:lang w:val="en-US" w:eastAsia="zh-CN"/>
        </w:rPr>
        <w:t>；养殖50只以上肉兔的奖补</w:t>
      </w:r>
      <w:r>
        <w:rPr>
          <w:rFonts w:hint="default" w:ascii="Times New Roman" w:hAnsi="Times New Roman" w:eastAsia="方正仿宋_GBK" w:cs="Times New Roman"/>
          <w:color w:val="000000"/>
          <w:kern w:val="0"/>
          <w:sz w:val="32"/>
          <w:szCs w:val="32"/>
        </w:rPr>
        <w:t>30</w:t>
      </w:r>
      <w:r>
        <w:rPr>
          <w:rFonts w:hint="default" w:ascii="Times New Roman" w:hAnsi="Times New Roman" w:eastAsia="方正仿宋_GBK" w:cs="Times New Roman"/>
          <w:color w:val="000000"/>
          <w:kern w:val="0"/>
          <w:sz w:val="32"/>
          <w:szCs w:val="32"/>
          <w:highlight w:val="none"/>
        </w:rPr>
        <w:t>元/只</w:t>
      </w:r>
      <w:r>
        <w:rPr>
          <w:rFonts w:hint="default" w:ascii="Times New Roman" w:hAnsi="Times New Roman" w:eastAsia="方正仿宋_GBK" w:cs="Times New Roman"/>
          <w:color w:val="000000"/>
          <w:kern w:val="0"/>
          <w:sz w:val="32"/>
          <w:szCs w:val="32"/>
          <w:highlight w:val="none"/>
          <w:lang w:eastAsia="zh-CN"/>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kern w:val="2"/>
          <w:sz w:val="32"/>
          <w:szCs w:val="32"/>
          <w:lang w:val="en-US" w:eastAsia="zh-CN" w:bidi="ar-SA"/>
        </w:rPr>
        <w:t>（三）</w:t>
      </w:r>
      <w:r>
        <w:rPr>
          <w:rFonts w:hint="eastAsia" w:ascii="方正楷体_GBK" w:hAnsi="方正楷体_GBK" w:eastAsia="方正楷体_GBK" w:cs="方正楷体_GBK"/>
          <w:kern w:val="2"/>
          <w:sz w:val="32"/>
          <w:szCs w:val="32"/>
          <w:lang w:val="en-US" w:eastAsia="zh-CN" w:bidi="ar-SA"/>
        </w:rPr>
        <w:t>“小水产”庭</w:t>
      </w:r>
      <w:r>
        <w:rPr>
          <w:rFonts w:hint="default" w:ascii="方正楷体_GBK" w:hAnsi="方正楷体_GBK" w:eastAsia="方正楷体_GBK" w:cs="方正楷体_GBK"/>
          <w:kern w:val="2"/>
          <w:sz w:val="32"/>
          <w:szCs w:val="32"/>
          <w:lang w:val="en-US" w:eastAsia="zh-CN" w:bidi="ar-SA"/>
        </w:rPr>
        <w:t>院经济发展。</w:t>
      </w:r>
      <w:r>
        <w:rPr>
          <w:rFonts w:hint="default" w:ascii="Times New Roman" w:hAnsi="Times New Roman" w:eastAsia="方正仿宋_GBK" w:cs="Times New Roman"/>
          <w:sz w:val="32"/>
          <w:szCs w:val="32"/>
          <w:lang w:val="en-US" w:eastAsia="zh-CN"/>
        </w:rPr>
        <w:t>按照宜居宜业和美乡村要求进行庭院整治，在适宜养殖区养殖，且未造成粪污溢流环境的水产养殖进行奖补。</w:t>
      </w:r>
      <w:r>
        <w:rPr>
          <w:rFonts w:hint="default" w:ascii="Times New Roman" w:hAnsi="Times New Roman" w:eastAsia="方正仿宋_GBK" w:cs="Times New Roman"/>
          <w:color w:val="000000"/>
          <w:kern w:val="0"/>
          <w:sz w:val="32"/>
          <w:szCs w:val="32"/>
        </w:rPr>
        <w:t>养殖水面</w:t>
      </w:r>
      <w:r>
        <w:rPr>
          <w:rFonts w:hint="default" w:ascii="Times New Roman" w:hAnsi="Times New Roman" w:eastAsia="方正仿宋_GBK" w:cs="Times New Roman"/>
          <w:color w:val="000000"/>
          <w:kern w:val="0"/>
          <w:sz w:val="32"/>
          <w:szCs w:val="32"/>
          <w:lang w:val="en-US" w:eastAsia="zh-CN"/>
        </w:rPr>
        <w:t>300平方米</w:t>
      </w:r>
      <w:r>
        <w:rPr>
          <w:rFonts w:hint="default" w:ascii="Times New Roman" w:hAnsi="Times New Roman" w:eastAsia="方正仿宋_GBK" w:cs="Times New Roman"/>
          <w:color w:val="000000"/>
          <w:kern w:val="0"/>
          <w:sz w:val="32"/>
          <w:szCs w:val="32"/>
        </w:rPr>
        <w:t>及以上</w:t>
      </w:r>
      <w:r>
        <w:rPr>
          <w:rFonts w:hint="default" w:ascii="Times New Roman" w:hAnsi="Times New Roman" w:eastAsia="方正仿宋_GBK" w:cs="Times New Roman"/>
          <w:color w:val="000000"/>
          <w:kern w:val="0"/>
          <w:sz w:val="32"/>
          <w:szCs w:val="32"/>
          <w:lang w:eastAsia="zh-CN"/>
        </w:rPr>
        <w:t>奖补</w:t>
      </w:r>
      <w:r>
        <w:rPr>
          <w:rFonts w:hint="default" w:ascii="Times New Roman" w:hAnsi="Times New Roman" w:eastAsia="方正仿宋_GBK" w:cs="Times New Roman"/>
          <w:color w:val="000000"/>
          <w:kern w:val="0"/>
          <w:sz w:val="32"/>
          <w:szCs w:val="32"/>
        </w:rPr>
        <w:t>400元/亩</w:t>
      </w:r>
      <w:r>
        <w:rPr>
          <w:rFonts w:hint="default" w:ascii="Times New Roman" w:hAnsi="Times New Roman" w:eastAsia="方正仿宋_GBK" w:cs="Times New Roman"/>
          <w:color w:val="000000"/>
          <w:kern w:val="0"/>
          <w:sz w:val="32"/>
          <w:szCs w:val="32"/>
          <w:lang w:eastAsia="zh-CN"/>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kern w:val="2"/>
          <w:sz w:val="32"/>
          <w:szCs w:val="32"/>
          <w:lang w:val="en-US" w:eastAsia="zh-CN" w:bidi="ar-SA"/>
        </w:rPr>
        <w:t>（四）</w:t>
      </w:r>
      <w:r>
        <w:rPr>
          <w:rFonts w:hint="eastAsia" w:ascii="方正楷体_GBK" w:hAnsi="方正楷体_GBK" w:eastAsia="方正楷体_GBK" w:cs="方正楷体_GBK"/>
          <w:kern w:val="2"/>
          <w:sz w:val="32"/>
          <w:szCs w:val="32"/>
          <w:lang w:val="en-US" w:eastAsia="zh-CN" w:bidi="ar-SA"/>
        </w:rPr>
        <w:t>“小加工”庭</w:t>
      </w:r>
      <w:r>
        <w:rPr>
          <w:rFonts w:hint="default" w:ascii="方正楷体_GBK" w:hAnsi="方正楷体_GBK" w:eastAsia="方正楷体_GBK" w:cs="方正楷体_GBK"/>
          <w:kern w:val="2"/>
          <w:sz w:val="32"/>
          <w:szCs w:val="32"/>
          <w:lang w:val="en-US" w:eastAsia="zh-CN" w:bidi="ar-SA"/>
        </w:rPr>
        <w:t>院经济发展。</w:t>
      </w:r>
      <w:r>
        <w:rPr>
          <w:rFonts w:hint="default" w:ascii="Times New Roman" w:hAnsi="Times New Roman" w:eastAsia="方正仿宋_GBK" w:cs="Times New Roman"/>
          <w:sz w:val="32"/>
          <w:szCs w:val="32"/>
          <w:lang w:val="en-US" w:eastAsia="zh-CN"/>
        </w:rPr>
        <w:t>按照宜居宜业和美乡村要求进行庭院整治，在适宜区域内发展乡土特色的农特产品加工，且符合市场监管、食品安全等各行业部门要求，且未造成粪污溢流环境的每户奖补2000元。</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kern w:val="2"/>
          <w:sz w:val="32"/>
          <w:szCs w:val="32"/>
          <w:lang w:val="en-US" w:eastAsia="zh-CN" w:bidi="ar-SA"/>
        </w:rPr>
        <w:t>（五）</w:t>
      </w:r>
      <w:r>
        <w:rPr>
          <w:rFonts w:hint="eastAsia" w:ascii="方正楷体_GBK" w:hAnsi="方正楷体_GBK" w:eastAsia="方正楷体_GBK" w:cs="方正楷体_GBK"/>
          <w:kern w:val="2"/>
          <w:sz w:val="32"/>
          <w:szCs w:val="32"/>
          <w:lang w:val="en-US" w:eastAsia="zh-CN" w:bidi="ar-SA"/>
        </w:rPr>
        <w:t>“小农旅”庭院</w:t>
      </w:r>
      <w:r>
        <w:rPr>
          <w:rFonts w:hint="default" w:ascii="方正楷体_GBK" w:hAnsi="方正楷体_GBK" w:eastAsia="方正楷体_GBK" w:cs="方正楷体_GBK"/>
          <w:kern w:val="2"/>
          <w:sz w:val="32"/>
          <w:szCs w:val="32"/>
          <w:lang w:val="en-US" w:eastAsia="zh-CN" w:bidi="ar-SA"/>
        </w:rPr>
        <w:t>经济发展。</w:t>
      </w:r>
      <w:r>
        <w:rPr>
          <w:rFonts w:hint="default" w:ascii="Times New Roman" w:hAnsi="Times New Roman" w:eastAsia="方正仿宋_GBK" w:cs="Times New Roman"/>
          <w:sz w:val="32"/>
          <w:szCs w:val="32"/>
          <w:lang w:val="en-US" w:eastAsia="zh-CN"/>
        </w:rPr>
        <w:t>按照宜居宜业和美乡村要求进行庭院整治，在适宜区域依托当地文化旅游资源，利用自有庭院发展特色民宿、家庭旅馆、休闲农庄、农家乐、小型采摘园等，且符合市场监管、食品安全等各行业部门要求，且未造成粪污溢流环境的每户奖补2000元。</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outlineLvl w:val="9"/>
        <w:rPr>
          <w:rFonts w:hint="eastAsia" w:ascii="方正黑体_GBK" w:hAnsi="方正黑体_GBK" w:eastAsia="方正黑体_GBK" w:cs="方正黑体_GBK"/>
          <w:color w:val="333333"/>
          <w:kern w:val="0"/>
          <w:sz w:val="32"/>
          <w:szCs w:val="32"/>
          <w:shd w:val="clear" w:color="auto" w:fill="FFFFFF"/>
          <w:lang w:bidi="ar"/>
        </w:rPr>
      </w:pPr>
      <w:r>
        <w:rPr>
          <w:rFonts w:hint="eastAsia" w:ascii="方正黑体_GBK" w:hAnsi="方正黑体_GBK" w:eastAsia="方正黑体_GBK" w:cs="方正黑体_GBK"/>
          <w:color w:val="333333"/>
          <w:kern w:val="0"/>
          <w:sz w:val="32"/>
          <w:szCs w:val="32"/>
          <w:shd w:val="clear" w:color="auto" w:fill="FFFFFF"/>
          <w:lang w:bidi="ar"/>
        </w:rPr>
        <w:t>四、有关要求</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outlineLvl w:val="9"/>
        <w:rPr>
          <w:rFonts w:hint="default" w:ascii="Times New Roman" w:hAnsi="Times New Roman" w:eastAsia="方正仿宋_GBK" w:cs="Times New Roman"/>
          <w:bCs/>
          <w:color w:val="000000"/>
          <w:sz w:val="32"/>
          <w:szCs w:val="32"/>
          <w:shd w:val="clear" w:color="auto" w:fill="FFFFFF"/>
        </w:rPr>
      </w:pPr>
      <w:r>
        <w:rPr>
          <w:rFonts w:hint="eastAsia" w:ascii="方正楷体_GBK" w:hAnsi="方正楷体_GBK" w:eastAsia="方正楷体_GBK" w:cs="方正楷体_GBK"/>
          <w:bCs/>
          <w:color w:val="000000"/>
          <w:sz w:val="32"/>
          <w:szCs w:val="32"/>
          <w:shd w:val="clear" w:color="auto" w:fill="FFFFFF"/>
        </w:rPr>
        <w:t>（一）</w:t>
      </w:r>
      <w:r>
        <w:rPr>
          <w:rFonts w:hint="eastAsia" w:ascii="方正楷体_GBK" w:hAnsi="方正楷体_GBK" w:eastAsia="方正楷体_GBK" w:cs="方正楷体_GBK"/>
          <w:sz w:val="32"/>
          <w:szCs w:val="32"/>
          <w:lang w:val="en-US" w:eastAsia="zh-CN"/>
        </w:rPr>
        <w:t>加强组织领导。</w:t>
      </w:r>
      <w:r>
        <w:rPr>
          <w:rFonts w:hint="default" w:ascii="Times New Roman" w:hAnsi="Times New Roman" w:eastAsia="方正仿宋_GBK" w:cs="Times New Roman"/>
          <w:sz w:val="32"/>
          <w:szCs w:val="32"/>
          <w:lang w:val="en-US" w:eastAsia="zh-CN"/>
        </w:rPr>
        <w:t>各街道对脱贫户及监测对象发展庭院经济工作全面负责，要落实工作职责和专职工作人员，建好台帐。</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outlineLvl w:val="9"/>
        <w:rPr>
          <w:rFonts w:hint="default" w:ascii="Times New Roman" w:hAnsi="Times New Roman" w:eastAsia="方正仿宋_GBK" w:cs="Times New Roman"/>
          <w:color w:val="000000"/>
          <w:sz w:val="32"/>
          <w:szCs w:val="32"/>
          <w:shd w:val="clear" w:color="auto" w:fill="FFFFFF"/>
        </w:rPr>
      </w:pPr>
      <w:r>
        <w:rPr>
          <w:rFonts w:hint="default" w:ascii="方正楷体_GBK" w:hAnsi="方正楷体_GBK" w:eastAsia="方正楷体_GBK" w:cs="方正楷体_GBK"/>
          <w:bCs/>
          <w:color w:val="000000"/>
          <w:sz w:val="32"/>
          <w:szCs w:val="32"/>
          <w:shd w:val="clear" w:color="auto" w:fill="FFFFFF"/>
        </w:rPr>
        <w:t>（二）加大政策宣传。</w:t>
      </w:r>
      <w:r>
        <w:rPr>
          <w:rFonts w:hint="default" w:ascii="Times New Roman" w:hAnsi="Times New Roman" w:eastAsia="方正仿宋_GBK" w:cs="Times New Roman"/>
          <w:color w:val="000000"/>
          <w:sz w:val="32"/>
          <w:szCs w:val="32"/>
          <w:shd w:val="clear" w:color="auto" w:fill="FFFFFF"/>
        </w:rPr>
        <w:t>各街镇要高度重视，大力宣传，让新的产业发展政策深入人心，鼓励</w:t>
      </w:r>
      <w:r>
        <w:rPr>
          <w:rFonts w:hint="eastAsia" w:ascii="Times New Roman" w:hAnsi="Times New Roman" w:eastAsia="方正仿宋_GBK" w:cs="Times New Roman"/>
          <w:color w:val="333333"/>
          <w:kern w:val="0"/>
          <w:sz w:val="32"/>
          <w:szCs w:val="32"/>
          <w:shd w:val="clear" w:color="auto" w:fill="FFFFFF"/>
          <w:lang w:eastAsia="zh-CN" w:bidi="ar"/>
        </w:rPr>
        <w:t>脱贫户及未消除风险监测对象</w:t>
      </w:r>
      <w:r>
        <w:rPr>
          <w:rFonts w:hint="default" w:ascii="Times New Roman" w:hAnsi="Times New Roman" w:eastAsia="方正仿宋_GBK" w:cs="Times New Roman"/>
          <w:color w:val="000000"/>
          <w:sz w:val="32"/>
          <w:szCs w:val="32"/>
          <w:shd w:val="clear" w:color="auto" w:fill="FFFFFF"/>
        </w:rPr>
        <w:t>规模化发展产业。</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outlineLvl w:val="9"/>
        <w:rPr>
          <w:rFonts w:hint="default" w:ascii="Times New Roman" w:hAnsi="Times New Roman" w:eastAsia="方正仿宋_GBK" w:cs="Times New Roman"/>
          <w:color w:val="000000"/>
          <w:sz w:val="32"/>
          <w:szCs w:val="32"/>
          <w:shd w:val="clear" w:color="auto" w:fill="FFFFFF"/>
        </w:rPr>
      </w:pPr>
      <w:r>
        <w:rPr>
          <w:rFonts w:hint="default" w:ascii="方正楷体_GBK" w:hAnsi="方正楷体_GBK" w:eastAsia="方正楷体_GBK" w:cs="方正楷体_GBK"/>
          <w:bCs/>
          <w:color w:val="000000"/>
          <w:sz w:val="32"/>
          <w:szCs w:val="32"/>
          <w:shd w:val="clear" w:color="auto" w:fill="FFFFFF"/>
        </w:rPr>
        <w:t>（三）严把验收关。</w:t>
      </w:r>
      <w:r>
        <w:rPr>
          <w:rFonts w:hint="default" w:ascii="Times New Roman" w:hAnsi="Times New Roman" w:eastAsia="方正仿宋_GBK" w:cs="Times New Roman"/>
          <w:color w:val="000000"/>
          <w:sz w:val="32"/>
          <w:szCs w:val="32"/>
          <w:shd w:val="clear" w:color="auto" w:fill="FFFFFF"/>
        </w:rPr>
        <w:t>各街镇要每月组织验收，</w:t>
      </w:r>
      <w:r>
        <w:rPr>
          <w:rFonts w:hint="default" w:ascii="Times New Roman" w:hAnsi="Times New Roman" w:eastAsia="方正仿宋_GBK" w:cs="Times New Roman"/>
          <w:color w:val="333333"/>
          <w:kern w:val="0"/>
          <w:sz w:val="32"/>
          <w:szCs w:val="32"/>
          <w:shd w:val="clear" w:color="auto" w:fill="FFFFFF"/>
          <w:lang w:bidi="ar"/>
        </w:rPr>
        <w:t>严格</w:t>
      </w:r>
      <w:r>
        <w:rPr>
          <w:rFonts w:hint="eastAsia" w:ascii="方正仿宋_GBK" w:hAnsi="方正仿宋_GBK" w:eastAsia="方正仿宋_GBK" w:cs="方正仿宋_GBK"/>
          <w:color w:val="000000"/>
          <w:sz w:val="32"/>
          <w:szCs w:val="32"/>
          <w:shd w:val="clear" w:color="auto" w:fill="FFFFFF"/>
        </w:rPr>
        <w:t>按“谁验收、谁签字、谁负责”的原则</w:t>
      </w:r>
      <w:r>
        <w:rPr>
          <w:rFonts w:hint="default" w:ascii="Times New Roman" w:hAnsi="Times New Roman" w:eastAsia="方正仿宋_GBK" w:cs="Times New Roman"/>
          <w:color w:val="000000"/>
          <w:sz w:val="32"/>
          <w:szCs w:val="32"/>
          <w:shd w:val="clear" w:color="auto" w:fill="FFFFFF"/>
        </w:rPr>
        <w:t>，把好验收质量关</w:t>
      </w:r>
      <w:r>
        <w:rPr>
          <w:rFonts w:hint="eastAsia" w:ascii="Times New Roman" w:hAnsi="Times New Roman" w:eastAsia="方正仿宋_GBK" w:cs="Times New Roman"/>
          <w:color w:val="000000"/>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outlineLvl w:val="9"/>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Cs/>
          <w:color w:val="000000"/>
          <w:sz w:val="32"/>
          <w:szCs w:val="32"/>
          <w:shd w:val="clear" w:color="auto" w:fill="FFFFFF"/>
        </w:rPr>
        <w:t>（四）强化技术指导。</w:t>
      </w:r>
      <w:r>
        <w:rPr>
          <w:rFonts w:hint="default" w:ascii="Times New Roman" w:hAnsi="Times New Roman" w:eastAsia="方正仿宋_GBK" w:cs="Times New Roman"/>
          <w:color w:val="000000"/>
          <w:sz w:val="32"/>
          <w:szCs w:val="32"/>
          <w:shd w:val="clear" w:color="auto" w:fill="FFFFFF"/>
        </w:rPr>
        <w:t>产业指导员和农技人员要深入田间地头，现场指导</w:t>
      </w:r>
      <w:r>
        <w:rPr>
          <w:rFonts w:hint="eastAsia" w:ascii="Times New Roman" w:hAnsi="Times New Roman" w:eastAsia="方正仿宋_GBK" w:cs="Times New Roman"/>
          <w:color w:val="333333"/>
          <w:kern w:val="0"/>
          <w:sz w:val="32"/>
          <w:szCs w:val="32"/>
          <w:shd w:val="clear" w:color="auto" w:fill="FFFFFF"/>
          <w:lang w:eastAsia="zh-CN" w:bidi="ar"/>
        </w:rPr>
        <w:t>脱贫户及未消除风险监测对象</w:t>
      </w:r>
      <w:r>
        <w:rPr>
          <w:rFonts w:hint="default" w:ascii="Times New Roman" w:hAnsi="Times New Roman" w:eastAsia="方正仿宋_GBK" w:cs="Times New Roman"/>
          <w:color w:val="000000"/>
          <w:sz w:val="32"/>
          <w:szCs w:val="32"/>
          <w:shd w:val="clear" w:color="auto" w:fill="FFFFFF"/>
        </w:rPr>
        <w:t>开展农业生产，提高他们的生产技术水平，为</w:t>
      </w:r>
      <w:r>
        <w:rPr>
          <w:rFonts w:hint="eastAsia" w:ascii="Times New Roman" w:hAnsi="Times New Roman" w:eastAsia="方正仿宋_GBK" w:cs="Times New Roman"/>
          <w:color w:val="333333"/>
          <w:kern w:val="0"/>
          <w:sz w:val="32"/>
          <w:szCs w:val="32"/>
          <w:shd w:val="clear" w:color="auto" w:fill="FFFFFF"/>
          <w:lang w:eastAsia="zh-CN" w:bidi="ar"/>
        </w:rPr>
        <w:t>脱贫户及未消除风险监测对象</w:t>
      </w:r>
      <w:r>
        <w:rPr>
          <w:rFonts w:hint="default" w:ascii="Times New Roman" w:hAnsi="Times New Roman" w:eastAsia="方正仿宋_GBK" w:cs="Times New Roman"/>
          <w:color w:val="000000"/>
          <w:sz w:val="32"/>
          <w:szCs w:val="32"/>
          <w:shd w:val="clear" w:color="auto" w:fill="FFFFFF"/>
        </w:rPr>
        <w:t>通过发展农业产业增收致富提供强力的技术支撑。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textAlignment w:val="auto"/>
        <w:outlineLvl w:val="9"/>
        <w:rPr>
          <w:rFonts w:ascii="Times New Roman" w:hAnsi="Times New Roman" w:eastAsia="仿宋_GB2312"/>
          <w:color w:val="000000"/>
          <w:sz w:val="27"/>
          <w:szCs w:val="27"/>
          <w:shd w:val="clear" w:color="auto" w:fill="FFFFFF"/>
        </w:rPr>
      </w:pPr>
      <w:r>
        <w:rPr>
          <w:rFonts w:hint="default" w:ascii="方正楷体_GBK" w:hAnsi="方正楷体_GBK" w:eastAsia="方正楷体_GBK" w:cs="方正楷体_GBK"/>
          <w:bCs/>
          <w:color w:val="000000"/>
          <w:sz w:val="32"/>
          <w:szCs w:val="32"/>
          <w:shd w:val="clear" w:color="auto" w:fill="FFFFFF"/>
        </w:rPr>
        <w:t>（</w:t>
      </w:r>
      <w:r>
        <w:rPr>
          <w:rFonts w:hint="default" w:ascii="方正楷体_GBK" w:hAnsi="方正楷体_GBK" w:eastAsia="方正楷体_GBK" w:cs="方正楷体_GBK"/>
          <w:bCs/>
          <w:color w:val="000000"/>
          <w:sz w:val="32"/>
          <w:szCs w:val="32"/>
          <w:shd w:val="clear" w:color="auto" w:fill="FFFFFF"/>
          <w:lang w:eastAsia="zh-CN"/>
        </w:rPr>
        <w:t>五</w:t>
      </w:r>
      <w:r>
        <w:rPr>
          <w:rFonts w:hint="default" w:ascii="方正楷体_GBK" w:hAnsi="方正楷体_GBK" w:eastAsia="方正楷体_GBK" w:cs="方正楷体_GBK"/>
          <w:bCs/>
          <w:color w:val="000000"/>
          <w:sz w:val="32"/>
          <w:szCs w:val="32"/>
          <w:shd w:val="clear" w:color="auto" w:fill="FFFFFF"/>
        </w:rPr>
        <w:t>）严格责任追究。</w:t>
      </w:r>
      <w:r>
        <w:rPr>
          <w:rFonts w:hint="default" w:ascii="Times New Roman" w:hAnsi="Times New Roman" w:eastAsia="方正仿宋_GBK" w:cs="Times New Roman"/>
          <w:color w:val="000000"/>
          <w:sz w:val="32"/>
          <w:szCs w:val="32"/>
          <w:shd w:val="clear" w:color="auto" w:fill="FFFFFF"/>
        </w:rPr>
        <w:t>严禁套取、骗取产业发展扶持资金，对套取、骗取产业发展扶持资金的行为，按国家相关法律法规，移送相关部门予以严肃查处。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420" w:firstLineChars="200"/>
        <w:textAlignment w:val="auto"/>
      </w:pPr>
    </w:p>
    <w:sectPr>
      <w:footerReference r:id="rId3" w:type="default"/>
      <w:pgSz w:w="11906" w:h="16838"/>
      <w:pgMar w:top="1446" w:right="1984" w:bottom="1446" w:left="164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posOffset>4720590</wp:posOffset>
              </wp:positionH>
              <wp:positionV relativeFrom="paragraph">
                <wp:posOffset>27305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1.7pt;margin-top:2.15pt;height:144pt;width:144pt;mso-position-horizontal-relative:margin;mso-wrap-style:none;z-index:251659264;mso-width-relative:page;mso-height-relative:page;" filled="f" stroked="f" coordsize="21600,21600" o:gfxdata="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09GV81wAAAAoBAAAPAAAAAAAAAAEAIAAAACIAAABkcnMvZG93bnJldi54bWxQ&#10;SwECFAAUAAAACACHTuJAa4X5+zECAABhBAAADgAAAAAAAAABACAAAAAmAQAAZHJzL2Uyb0RvYy54&#10;bWxQSwUGAAAAAAYABgBZAQAAyQ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1MjQ5ZGY4ZjhjMTQ3YTZhYTE4ZTkzZWMwMjkxOWQifQ=="/>
  </w:docVars>
  <w:rsids>
    <w:rsidRoot w:val="00000000"/>
    <w:rsid w:val="064122A6"/>
    <w:rsid w:val="07810BE8"/>
    <w:rsid w:val="0F4E398C"/>
    <w:rsid w:val="17A32DEB"/>
    <w:rsid w:val="2AF05EF0"/>
    <w:rsid w:val="33420DE1"/>
    <w:rsid w:val="51C36F2F"/>
    <w:rsid w:val="598E4D65"/>
    <w:rsid w:val="62D71926"/>
    <w:rsid w:val="65FF4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Normal Indent"/>
    <w:basedOn w:val="1"/>
    <w:unhideWhenUsed/>
    <w:uiPriority w:val="99"/>
    <w:pPr>
      <w:widowControl w:val="0"/>
      <w:jc w:val="both"/>
    </w:pPr>
    <w:rPr>
      <w:rFonts w:ascii="Calibri" w:hAnsi="Calibri" w:eastAsia="仿宋_GB2312" w:cs="Times New Roman"/>
      <w:kern w:val="2"/>
      <w:sz w:val="32"/>
      <w:szCs w:val="24"/>
      <w:lang w:val="en-US" w:eastAsia="zh-CN" w:bidi="ar-SA"/>
    </w:rPr>
  </w:style>
  <w:style w:type="paragraph" w:styleId="3">
    <w:name w:val="Body Text"/>
    <w:basedOn w:val="1"/>
    <w:next w:val="4"/>
    <w:unhideWhenUsed/>
    <w:qFormat/>
    <w:uiPriority w:val="99"/>
    <w:pPr>
      <w:spacing w:after="120"/>
    </w:pPr>
  </w:style>
  <w:style w:type="paragraph" w:styleId="4">
    <w:name w:val="toc 5"/>
    <w:basedOn w:val="1"/>
    <w:next w:val="1"/>
    <w:unhideWhenUsed/>
    <w:qFormat/>
    <w:uiPriority w:val="39"/>
    <w:pPr>
      <w:ind w:left="1680" w:leftChars="800"/>
    </w:pPr>
    <w:rPr>
      <w:rFonts w:eastAsia="方正仿宋_GBK"/>
      <w:kern w:val="2"/>
      <w:sz w:val="32"/>
      <w:szCs w:val="24"/>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w:basedOn w:val="3"/>
    <w:unhideWhenUsed/>
    <w:qFormat/>
    <w:uiPriority w:val="99"/>
    <w:pPr>
      <w:ind w:firstLine="420" w:firstLineChars="1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1709</Words>
  <Characters>1819</Characters>
  <Lines>0</Lines>
  <Paragraphs>0</Paragraphs>
  <TotalTime>9</TotalTime>
  <ScaleCrop>false</ScaleCrop>
  <LinksUpToDate>false</LinksUpToDate>
  <CharactersWithSpaces>1819</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2023-09-06T01:26:00Z</dcterms:created>
  <dc:creator>Acer</dc:creator>
  <cp:lastModifiedBy>WPS_1652771757</cp:lastModifiedBy>
  <dcterms:modified xsi:type="dcterms:W3CDTF">2023-09-12T02:48:57Z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AD0F8C14503C4FFAAF27041FB110D89C_12</vt:lpwstr>
  </property>
</Properties>
</file>