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MicrosoftYaHei" w:eastAsia="方正小标宋_GBK"/>
          <w:color w:val="333333"/>
          <w:sz w:val="42"/>
          <w:szCs w:val="44"/>
        </w:rPr>
      </w:pPr>
      <w:r>
        <w:rPr>
          <w:rFonts w:hint="eastAsia" w:ascii="方正小标宋_GBK" w:hAnsi="MicrosoftYaHei" w:eastAsia="方正小标宋_GBK"/>
          <w:color w:val="333333"/>
          <w:sz w:val="42"/>
          <w:szCs w:val="44"/>
        </w:rPr>
        <w:t>重庆市綦江区农业农村委员会</w:t>
      </w:r>
    </w:p>
    <w:p>
      <w:pPr>
        <w:spacing w:line="560" w:lineRule="exact"/>
        <w:jc w:val="center"/>
        <w:rPr>
          <w:rFonts w:hint="eastAsia" w:ascii="方正小标宋_GBK" w:hAnsi="MicrosoftYaHei" w:eastAsia="方正小标宋_GBK"/>
          <w:color w:val="333333"/>
          <w:sz w:val="42"/>
          <w:szCs w:val="44"/>
        </w:rPr>
      </w:pPr>
      <w:r>
        <w:rPr>
          <w:rFonts w:hint="eastAsia" w:ascii="方正小标宋_GBK" w:hAnsi="MicrosoftYaHei" w:eastAsia="方正小标宋_GBK"/>
          <w:color w:val="333333"/>
          <w:sz w:val="42"/>
          <w:szCs w:val="44"/>
        </w:rPr>
        <w:t>关于</w:t>
      </w:r>
      <w:r>
        <w:rPr>
          <w:rFonts w:hint="eastAsia" w:ascii="方正小标宋_GBK" w:hAnsi="MicrosoftYaHei" w:eastAsia="方正小标宋_GBK"/>
          <w:color w:val="333333"/>
          <w:sz w:val="42"/>
          <w:szCs w:val="44"/>
          <w:lang w:val="en-US" w:eastAsia="zh-CN"/>
        </w:rPr>
        <w:t>綦江区</w:t>
      </w:r>
      <w:r>
        <w:rPr>
          <w:rFonts w:hint="eastAsia" w:ascii="方正小标宋_GBK" w:hAnsi="MicrosoftYaHei" w:eastAsia="方正小标宋_GBK"/>
          <w:color w:val="333333"/>
          <w:sz w:val="42"/>
          <w:szCs w:val="44"/>
        </w:rPr>
        <w:t>2023年绿色防控与统防统治融合推进应用补贴试点</w:t>
      </w:r>
      <w:r>
        <w:rPr>
          <w:rFonts w:hint="eastAsia" w:ascii="方正小标宋_GBK" w:hAnsi="MicrosoftYaHei" w:eastAsia="方正小标宋_GBK"/>
          <w:color w:val="333333"/>
          <w:sz w:val="42"/>
          <w:szCs w:val="44"/>
          <w:lang w:val="en-US" w:eastAsia="zh-CN"/>
        </w:rPr>
        <w:t>项目</w:t>
      </w:r>
      <w:r>
        <w:rPr>
          <w:rFonts w:hint="eastAsia" w:ascii="方正小标宋_GBK" w:hAnsi="MicrosoftYaHei" w:eastAsia="方正小标宋_GBK"/>
          <w:color w:val="333333"/>
          <w:sz w:val="42"/>
          <w:szCs w:val="44"/>
        </w:rPr>
        <w:t>的公示</w:t>
      </w:r>
    </w:p>
    <w:p>
      <w:pPr>
        <w:widowControl/>
        <w:ind w:firstLine="345" w:firstLineChars="150"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ind w:firstLine="345" w:firstLineChars="150"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ind w:firstLine="800" w:firstLineChars="250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根据《重庆市农业农村委员会 重庆市财政局关于做好2023年市级农业专项资金项目管理工作的通知》（渝农发〔2023〕45号）、《重庆市綦江区农业农村委员会关于组织开展綦江区2023年绿色防控与统防统治融合推进应用补贴试点项目申报的通知》（綦农委〔2023〕51号）等文件精神，按照公开、公平、公正的原则，自愿申报、竞争立项。区农业农村委组织专家对綦江区2023年绿色防控与统防统治融合推进应用补贴试点项目进行了评审，现予以公示，本次公示项目1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个，财政资金补助共78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41.2元（详见附表）。公示时间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</w:rPr>
        <w:t>5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个工作日（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日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</w:rPr>
        <w:t>-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日），如有异议，请在公示期内，提交书面意见。举报地点：綦江区农业服务中心510办公室，举报电话：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  <w:lang w:val="en-US" w:eastAsia="zh-CN"/>
        </w:rPr>
        <w:t>023</w:t>
      </w:r>
      <w:bookmarkStart w:id="0" w:name="_GoBack"/>
      <w:bookmarkEnd w:id="0"/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  <w:lang w:val="en-US" w:eastAsia="zh-CN"/>
        </w:rPr>
        <w:t>-</w:t>
      </w: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</w:rPr>
        <w:t>48622188</w:t>
      </w: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 xml:space="preserve">。 </w:t>
      </w:r>
    </w:p>
    <w:p>
      <w:pPr>
        <w:widowControl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TimesNewRomanPSMT" w:eastAsia="方正仿宋_GBK" w:cs="宋体"/>
          <w:color w:val="333333"/>
          <w:kern w:val="0"/>
          <w:sz w:val="32"/>
          <w:szCs w:val="32"/>
        </w:rPr>
        <w:t xml:space="preserve">  </w:t>
      </w:r>
    </w:p>
    <w:p>
      <w:pPr>
        <w:widowControl/>
        <w:ind w:left="960" w:hanging="960" w:hangingChars="300"/>
        <w:jc w:val="left"/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方正仿宋_GBK" w:hAnsi="FZFSK--GBK1-0" w:eastAsia="方正仿宋_GBK" w:cs="宋体"/>
          <w:color w:val="333333"/>
          <w:kern w:val="0"/>
          <w:sz w:val="32"/>
          <w:szCs w:val="32"/>
        </w:rPr>
        <w:t>附件：綦江区2023年绿色防控与统防统治融合推进应用补贴试点项目公示表</w:t>
      </w: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adjustRightInd w:val="0"/>
        <w:snapToGrid w:val="0"/>
        <w:spacing w:line="560" w:lineRule="exact"/>
        <w:jc w:val="left"/>
        <w:rPr>
          <w:rFonts w:eastAsia="方正黑体_GBK"/>
          <w:bCs/>
          <w:kern w:val="0"/>
          <w:sz w:val="28"/>
          <w:szCs w:val="28"/>
        </w:rPr>
      </w:pPr>
      <w:r>
        <w:rPr>
          <w:rFonts w:eastAsia="方正黑体_GBK"/>
          <w:bCs/>
          <w:kern w:val="0"/>
          <w:sz w:val="28"/>
          <w:szCs w:val="28"/>
        </w:rPr>
        <w:t>附件</w:t>
      </w:r>
    </w:p>
    <w:p>
      <w:pPr>
        <w:widowControl/>
        <w:adjustRightInd w:val="0"/>
        <w:snapToGrid w:val="0"/>
        <w:spacing w:line="5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綦江区2023年绿色防控与统防统治融合推进应用补贴试点项目</w:t>
      </w: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tbl>
      <w:tblPr>
        <w:tblStyle w:val="4"/>
        <w:tblW w:w="13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66"/>
        <w:gridCol w:w="780"/>
        <w:gridCol w:w="870"/>
        <w:gridCol w:w="840"/>
        <w:gridCol w:w="2220"/>
        <w:gridCol w:w="1470"/>
        <w:gridCol w:w="1980"/>
        <w:gridCol w:w="1230"/>
        <w:gridCol w:w="15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实施单位（或个人）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街镇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作物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建设内容投资标准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物资/服务名称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规格/型号/农药登记证号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生产/服务企业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重庆市綦江区寨门旅游发展有限公司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三江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水稻、高粱大豆带状复合种植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太阳能风吸式景观杀虫灯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WH-JS-FX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四川物华农业科技有限公司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89280.0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62496.0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3JWB-16A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背负式静电喷雾喷粉机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3WF-700J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山东永佳动力股份有限公司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PD20171744，40ml/瓶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 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重庆市正浩农业开发有限责任公司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打通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44104.0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0.1%藜芦碱根茎提取物可溶液剂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PD20131807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20%烯肟•戊唑醇悬浮剂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PD20096616，10克/袋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重庆恒雨浓农业科技有限公司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石壕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3JWB-16A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100080.0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70056.0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PD20171744，40ml/瓶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太阳能风吸式景观杀虫灯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WH-JS-FX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四川物华农业科技有限公司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16盏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诱虫板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25cm*20cm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四川瑞进特科技有限公司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綦江区石壕镇皂泥村股份经济合作联合社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石壕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3JWB-16A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34880.0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0.1%藜芦碱根茎提取物可溶液剂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太阳能风吸式景观杀虫灯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WH-JS-FX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四川物华农业科技有限公司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6盏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诱虫板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25cm*20cm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四川瑞进特科技有限公司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重庆市綦江区园森家庭农场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3台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0.1%藜芦碱根茎提取物可溶液剂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PD20131807，100ml/瓶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沐之丰减量助剂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20%烯肟戊唑醇悬浮剂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PD20096616，10克/袋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10%四氯虫酰胺悬浮剂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PD20171751，20克/袋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重庆市广大农业科技有限公司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100580.0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19%氯虫·三氟苯悬浮剂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PD20183578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0.3%印楝素乳油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PD20101580，100ml/瓶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成都绿金生物科技有限责任公司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草地贪夜蛾性诱芯诱捕器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綦江区横山镇回龙村股份经济合作联合社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51104.0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19%氯虫·三氟苯悬浮剂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PD20183578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重庆重粮健康产业有限责任公司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PD20171744，40ml/瓶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专业化统防统治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重庆金施满生态农业发展有限公司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200亩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重庆市天杉花卉种植有限公司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50852.0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PD20171744，40ml/瓶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0.0075% 14-羟基芸苔素水剂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PD20081164，100ml/瓶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19%氯虫·三氟苯悬浮剂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PD20183578，10克/袋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重庆市綦江区玛尔建筑劳务有限公司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19%氯虫·三氟苯悬浮剂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PD20183578，10克/袋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专业化统防统治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重庆金施满生态农业发展有限公司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500亩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重庆市綦江区冯百军农业专业合作社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大豆高粱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0.3%茚楝素乳油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PD20101580，100ml/瓶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成都绿金生物科技有限责任公司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草地贪夜蛾性诱芯诱捕器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重庆市横山颐实业有限责任公司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横山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水稻、大豆玉米)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51248.0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0.3%印楝素乳油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PD20101580，100ml/瓶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成都绿金生物科技有限责任公司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二化螟诱芯、昆虫信息素新型蛾类诱捕器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中捷四方生物科技股份有限公司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19%氯虫·三氟苯悬浮剂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PD20183578，10克/袋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深圳诺普信农化股份有限公司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专业化统防统治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重庆金施满生态农业发展有限公司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120亩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重庆云茶农业有限公司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东溪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智慧云太阳能杀虫灯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BA-T/YC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79540.0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55678.0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诱虫板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20CM*25CM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重庆市綦江区何照禄家庭农场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东溪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智能太阳能杀虫灯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BA-T/YC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28660.0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诱虫板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20CM*25CM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重庆市綦江区雾垚茶叶有限公司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三角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智慧云太阳能杀虫灯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BA-T/YC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可降解黄板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20CM*25CM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电动静电喷雾器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3JWB-16A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14台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太仓市金港植保科技有限公司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重庆市丰盛生态农业开发有限公司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郭扶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0.1%藜芦碱根茎提取物可溶液剂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PD20131807，100ml/瓶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0.0075% 14-羟基芸苔素水剂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PD20081164，100ml/瓶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诱虫板（可降解）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25cm*20cm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四川物华农业科技有限公司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9000张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20%烯肟•戊唑醇悬浮剂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PD20096616，10克/袋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重庆市綦江区州道李家庭农场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高粱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474.8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85100.0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0.3%印楝素乳油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PD20101580，100ml/瓶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成都绿金生物科技有限责任公司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草地贪夜蛾性诱芯诱捕器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专业化统防统治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重庆金施满生态农业发展有限公司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475亩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张孝和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玉米大豆高粱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太阳能多光谱智能清虫杀虫灯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BD-SC01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扬州宝迪照明科技有限公司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3盏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25148.0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1.5%苦参碱可溶液剂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PD20132710，100ml/瓶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成都新朝阳作物科学股份有限公司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0.3%印楝素乳油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PD20101580，100ml/瓶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成都绿金生物科技有限责任公司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80亿孢子/毫升金龟子绿僵菌CQMa421可分散油悬浮剂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PD20171744，40ml/瓶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重庆聚立信生物工程有限公司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草地贪夜蛾性诱芯诱捕器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北京依科曼生物技术股份有限公司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60套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41%甲硫·戊唑醇悬浮剂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PD20121252，200ml/瓶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江苏龙灯化学有限公司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28%井冈·嘧菌酯悬浮剂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PD20173192，1000ml/瓶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浙江省桐庐汇丰生物科技有限公司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10%四氯虫酰胺悬浮剂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PD20171751，20克/袋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沈阳科创化学品有限公司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270袋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沐之丰（农用增效助剂、农药减量助剂）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重庆沐之丰生物科技有限公司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6瓶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5425.8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1117916.0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782541.2</w:t>
            </w:r>
          </w:p>
        </w:tc>
      </w:tr>
    </w:tbl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FZFSK--GBK1-0" w:hAnsi="FZFSK--GBK1-0" w:eastAsia="宋体" w:cs="宋体"/>
          <w:color w:val="333333"/>
          <w:kern w:val="0"/>
          <w:sz w:val="23"/>
          <w:szCs w:val="23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TI5M2UzZDNkZDNhYjA4OTJlYjBhODU5MmYxMTgifQ=="/>
  </w:docVars>
  <w:rsids>
    <w:rsidRoot w:val="00553E75"/>
    <w:rsid w:val="000225F8"/>
    <w:rsid w:val="00123BED"/>
    <w:rsid w:val="00553E75"/>
    <w:rsid w:val="00811F72"/>
    <w:rsid w:val="00FF28A0"/>
    <w:rsid w:val="017D6044"/>
    <w:rsid w:val="037E44F9"/>
    <w:rsid w:val="06B31210"/>
    <w:rsid w:val="0A0A2B2E"/>
    <w:rsid w:val="0A8C6210"/>
    <w:rsid w:val="113A6DF0"/>
    <w:rsid w:val="11AD363C"/>
    <w:rsid w:val="18B75C49"/>
    <w:rsid w:val="1E1A42EB"/>
    <w:rsid w:val="1EB22117"/>
    <w:rsid w:val="20FB1FC3"/>
    <w:rsid w:val="23201E3D"/>
    <w:rsid w:val="23320F26"/>
    <w:rsid w:val="27E77FB3"/>
    <w:rsid w:val="29C55868"/>
    <w:rsid w:val="29CB1FF6"/>
    <w:rsid w:val="322150A3"/>
    <w:rsid w:val="340F5638"/>
    <w:rsid w:val="39B0341A"/>
    <w:rsid w:val="3BB85D78"/>
    <w:rsid w:val="3C2179C8"/>
    <w:rsid w:val="3DFF0210"/>
    <w:rsid w:val="42AA2D71"/>
    <w:rsid w:val="43C24475"/>
    <w:rsid w:val="43CE2E1A"/>
    <w:rsid w:val="442A5B77"/>
    <w:rsid w:val="47544186"/>
    <w:rsid w:val="4BA46CF5"/>
    <w:rsid w:val="4D9731E8"/>
    <w:rsid w:val="52C3270D"/>
    <w:rsid w:val="53F02603"/>
    <w:rsid w:val="57065900"/>
    <w:rsid w:val="5C177259"/>
    <w:rsid w:val="5C402D56"/>
    <w:rsid w:val="5DB26EBA"/>
    <w:rsid w:val="67E81B0C"/>
    <w:rsid w:val="68E91AED"/>
    <w:rsid w:val="697D0373"/>
    <w:rsid w:val="6F5D0F69"/>
    <w:rsid w:val="714D5345"/>
    <w:rsid w:val="727D4FF0"/>
    <w:rsid w:val="761A683B"/>
    <w:rsid w:val="79410B36"/>
    <w:rsid w:val="79DE340D"/>
    <w:rsid w:val="7F0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 w:val="24"/>
    </w:rPr>
  </w:style>
  <w:style w:type="character" w:styleId="6">
    <w:name w:val="Strong"/>
    <w:basedOn w:val="5"/>
    <w:qFormat/>
    <w:uiPriority w:val="22"/>
    <w:rPr>
      <w:b/>
      <w:sz w:val="24"/>
      <w:szCs w:val="24"/>
    </w:rPr>
  </w:style>
  <w:style w:type="character" w:styleId="7">
    <w:name w:val="FollowedHyperlink"/>
    <w:basedOn w:val="5"/>
    <w:semiHidden/>
    <w:unhideWhenUsed/>
    <w:qFormat/>
    <w:uiPriority w:val="99"/>
    <w:rPr>
      <w:color w:val="551A8B"/>
      <w:u w:val="single"/>
    </w:rPr>
  </w:style>
  <w:style w:type="character" w:styleId="8">
    <w:name w:val="Emphasis"/>
    <w:basedOn w:val="5"/>
    <w:qFormat/>
    <w:uiPriority w:val="20"/>
    <w:rPr>
      <w:color w:val="D73130"/>
      <w:sz w:val="24"/>
      <w:szCs w:val="24"/>
    </w:rPr>
  </w:style>
  <w:style w:type="character" w:styleId="9">
    <w:name w:val="Hyperlink"/>
    <w:basedOn w:val="5"/>
    <w:semiHidden/>
    <w:unhideWhenUsed/>
    <w:qFormat/>
    <w:uiPriority w:val="99"/>
    <w:rPr>
      <w:color w:val="2438CF"/>
      <w:u w:val="single"/>
    </w:rPr>
  </w:style>
  <w:style w:type="character" w:styleId="10">
    <w:name w:val="HTML Cite"/>
    <w:basedOn w:val="5"/>
    <w:semiHidden/>
    <w:unhideWhenUsed/>
    <w:qFormat/>
    <w:uiPriority w:val="99"/>
    <w:rPr>
      <w:sz w:val="24"/>
      <w:szCs w:val="24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3755</Words>
  <Characters>5191</Characters>
  <Lines>10</Lines>
  <Paragraphs>2</Paragraphs>
  <TotalTime>6</TotalTime>
  <ScaleCrop>false</ScaleCrop>
  <LinksUpToDate>false</LinksUpToDate>
  <CharactersWithSpaces>5197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2023-05-04T03:16:00Z</dcterms:created>
  <dc:creator>Administrator</dc:creator>
  <cp:lastModifiedBy>Administrator</cp:lastModifiedBy>
  <cp:lastPrinted>2023-06-01T06:26:00Z</cp:lastPrinted>
  <dcterms:modified xsi:type="dcterms:W3CDTF">2023-06-07T07:32:45Z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8434FC238BBC4513A3FB495E001E7B55_13</vt:lpwstr>
  </property>
</Properties>
</file>