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3360" w:firstLineChars="1050"/>
        <w:rPr>
          <w:rStyle w:val="12"/>
          <w:rFonts w:ascii="仿宋_GB2312" w:hAnsi="宋体" w:eastAsia="仿宋_GB2312"/>
          <w:sz w:val="32"/>
          <w:szCs w:val="32"/>
        </w:rPr>
      </w:pPr>
      <w:r>
        <w:rPr>
          <w:rStyle w:val="12"/>
          <w:rFonts w:hint="eastAsia" w:ascii="仿宋_GB2312" w:hAnsi="宋体" w:eastAsia="仿宋_GB2312"/>
          <w:sz w:val="32"/>
          <w:szCs w:val="32"/>
        </w:rPr>
        <w:t>　　　　　　行（产）业分类：</w:t>
      </w:r>
      <w:r>
        <w:rPr>
          <w:rFonts w:hint="eastAsia" w:ascii="仿宋_GB2312" w:hAnsi="宋体" w:eastAsia="仿宋_GB2312"/>
          <w:sz w:val="32"/>
          <w:szCs w:val="32"/>
        </w:rPr>
        <w:t>种植业</w:t>
      </w:r>
    </w:p>
    <w:p>
      <w:pPr>
        <w:snapToGrid w:val="0"/>
        <w:jc w:val="center"/>
        <w:rPr>
          <w:rStyle w:val="12"/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綦江区</w:t>
      </w:r>
      <w:r>
        <w:rPr>
          <w:b/>
          <w:bCs/>
          <w:sz w:val="44"/>
        </w:rPr>
        <w:t>2022年秸秆综合利用项目实施方案</w:t>
      </w:r>
    </w:p>
    <w:p>
      <w:pPr>
        <w:tabs>
          <w:tab w:val="left" w:pos="3990"/>
        </w:tabs>
        <w:snapToGrid w:val="0"/>
        <w:spacing w:line="1000" w:lineRule="exact"/>
        <w:ind w:left="638" w:leftChars="304"/>
        <w:rPr>
          <w:rFonts w:eastAsia="仿宋_GB2312"/>
          <w:sz w:val="32"/>
        </w:rPr>
      </w:pPr>
    </w:p>
    <w:p>
      <w:pPr>
        <w:tabs>
          <w:tab w:val="left" w:pos="3990"/>
        </w:tabs>
        <w:snapToGrid w:val="0"/>
        <w:spacing w:line="1000" w:lineRule="exact"/>
        <w:ind w:left="638" w:leftChars="304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/>
          <w:sz w:val="32"/>
        </w:rPr>
        <w:t>项目名称：</w:t>
      </w:r>
      <w:bookmarkStart w:id="0" w:name="_GoBack"/>
      <w:r>
        <w:rPr>
          <w:rFonts w:hint="eastAsia" w:eastAsia="仿宋_GB2312"/>
          <w:sz w:val="32"/>
        </w:rPr>
        <w:t>三角镇杜家村</w:t>
      </w:r>
      <w:r>
        <w:rPr>
          <w:rFonts w:hint="eastAsia" w:eastAsia="仿宋_GB2312"/>
          <w:sz w:val="32"/>
          <w:lang w:val="en-US" w:eastAsia="zh-CN"/>
        </w:rPr>
        <w:t>2022年</w:t>
      </w:r>
      <w:r>
        <w:rPr>
          <w:rFonts w:hint="eastAsia" w:eastAsia="仿宋_GB2312"/>
          <w:sz w:val="32"/>
        </w:rPr>
        <w:t>秸秆综合利用项目</w:t>
      </w:r>
      <w:bookmarkEnd w:id="0"/>
    </w:p>
    <w:p>
      <w:pPr>
        <w:tabs>
          <w:tab w:val="left" w:pos="3990"/>
        </w:tabs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项目实施单位：</w:t>
      </w:r>
      <w:r>
        <w:rPr>
          <w:rFonts w:hint="eastAsia" w:ascii="仿宋_GB2312" w:hAnsi="仿宋" w:eastAsia="仿宋_GB2312" w:cs="仿宋"/>
          <w:spacing w:val="-2"/>
          <w:sz w:val="32"/>
          <w:szCs w:val="32"/>
        </w:rPr>
        <w:t>重庆市綦江区甘其食柑橘种植</w:t>
      </w:r>
      <w:r>
        <w:rPr>
          <w:rFonts w:hint="eastAsia" w:ascii="仿宋_GB2312" w:eastAsia="仿宋_GB2312"/>
          <w:spacing w:val="-2"/>
          <w:sz w:val="32"/>
          <w:szCs w:val="32"/>
        </w:rPr>
        <w:t>专业合作社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通讯地址：綦江区三角镇杜家村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邮政编码：401428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联 系 人：王永平              职务/职称：法人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办公电话：48622993    手机：13368096596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项目主管部门：重庆市綦江区农业农村委员会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 xml:space="preserve">联 系 人：李潇              职务/职称：站长 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 xml:space="preserve">办公电话：85880701          手机：18580076656 </w:t>
      </w:r>
    </w:p>
    <w:p>
      <w:pPr>
        <w:snapToGrid w:val="0"/>
        <w:spacing w:line="100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填制日期：2022 年 3月15日</w:t>
      </w:r>
    </w:p>
    <w:p>
      <w:pPr>
        <w:snapToGrid w:val="0"/>
        <w:spacing w:line="420" w:lineRule="auto"/>
        <w:jc w:val="center"/>
        <w:rPr>
          <w:rStyle w:val="12"/>
          <w:rFonts w:ascii="仿宋_GB2312" w:eastAsia="仿宋_GB2312"/>
          <w:sz w:val="32"/>
          <w:szCs w:val="32"/>
        </w:rPr>
      </w:pPr>
    </w:p>
    <w:p>
      <w:pPr>
        <w:snapToGrid w:val="0"/>
        <w:spacing w:line="420" w:lineRule="auto"/>
        <w:jc w:val="center"/>
        <w:rPr>
          <w:rStyle w:val="12"/>
          <w:rFonts w:ascii="仿宋_GB2312" w:eastAsia="仿宋_GB2312"/>
          <w:sz w:val="32"/>
          <w:szCs w:val="32"/>
        </w:rPr>
      </w:pPr>
      <w:r>
        <w:rPr>
          <w:rStyle w:val="12"/>
          <w:rFonts w:hint="eastAsia" w:ascii="仿宋_GB2312" w:eastAsia="仿宋_GB2312"/>
          <w:sz w:val="32"/>
          <w:szCs w:val="32"/>
        </w:rPr>
        <w:t xml:space="preserve"> 重庆市綦江区农业农村委员会 制</w:t>
      </w:r>
    </w:p>
    <w:p>
      <w:pPr>
        <w:widowControl w:val="0"/>
        <w:spacing w:line="560" w:lineRule="exac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　　一、项目所涉产业发展现状（或工作开展情况）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重庆市綦江区甘其食柑橘种植专业合作社成立于2019年12月，注册地綦江区三角镇杜家村，流转土地141.17亩，合作社有65户农户参与入股，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该合作社</w:t>
      </w:r>
      <w:r>
        <w:rPr>
          <w:rFonts w:hint="eastAsia" w:ascii="仿宋_GB2312" w:hAnsi="仿宋" w:eastAsia="仿宋_GB2312" w:cs="仿宋"/>
          <w:sz w:val="32"/>
          <w:szCs w:val="32"/>
        </w:rPr>
        <w:t>主要种植优质柑橘等果树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、农作物种植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、加工、销售，目前大部分水果现已投产，每亩收益达到3000元。杜家村耕地面积约4</w:t>
      </w:r>
      <w:r>
        <w:rPr>
          <w:rStyle w:val="12"/>
          <w:rFonts w:ascii="仿宋_GB2312" w:hAnsi="仿宋_GB2312" w:eastAsia="仿宋_GB2312"/>
          <w:color w:val="auto"/>
          <w:sz w:val="32"/>
          <w:szCs w:val="32"/>
        </w:rPr>
        <w:t>000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亩，其中种植柑橘8</w:t>
      </w:r>
      <w:r>
        <w:rPr>
          <w:rStyle w:val="12"/>
          <w:rFonts w:ascii="仿宋_GB2312" w:hAnsi="仿宋_GB2312" w:eastAsia="仿宋_GB2312"/>
          <w:color w:val="auto"/>
          <w:sz w:val="32"/>
          <w:szCs w:val="32"/>
        </w:rPr>
        <w:t>00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余亩、水稻1</w:t>
      </w:r>
      <w:r>
        <w:rPr>
          <w:rStyle w:val="12"/>
          <w:rFonts w:ascii="仿宋_GB2312" w:hAnsi="仿宋_GB2312" w:eastAsia="仿宋_GB2312"/>
          <w:color w:val="auto"/>
          <w:sz w:val="32"/>
          <w:szCs w:val="32"/>
        </w:rPr>
        <w:t>900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余亩、玉米6</w:t>
      </w:r>
      <w:r>
        <w:rPr>
          <w:rStyle w:val="12"/>
          <w:rFonts w:ascii="仿宋_GB2312" w:hAnsi="仿宋_GB2312" w:eastAsia="仿宋_GB2312"/>
          <w:color w:val="auto"/>
          <w:sz w:val="32"/>
          <w:szCs w:val="32"/>
        </w:rPr>
        <w:t>00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余亩、油菜2</w:t>
      </w:r>
      <w:r>
        <w:rPr>
          <w:rStyle w:val="12"/>
          <w:rFonts w:ascii="仿宋_GB2312" w:hAnsi="仿宋_GB2312" w:eastAsia="仿宋_GB2312"/>
          <w:color w:val="auto"/>
          <w:sz w:val="32"/>
          <w:szCs w:val="32"/>
        </w:rPr>
        <w:t>00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余亩，每年产生秸秆约2</w:t>
      </w:r>
      <w:r>
        <w:rPr>
          <w:rStyle w:val="12"/>
          <w:rFonts w:ascii="仿宋_GB2312" w:hAnsi="仿宋_GB2312" w:eastAsia="仿宋_GB2312"/>
          <w:color w:val="auto"/>
          <w:sz w:val="32"/>
          <w:szCs w:val="32"/>
        </w:rPr>
        <w:t>000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吨。</w:t>
      </w:r>
      <w:r>
        <w:rPr>
          <w:rFonts w:hint="eastAsia" w:ascii="仿宋_GB2312" w:eastAsia="仿宋_GB2312"/>
          <w:color w:val="auto"/>
          <w:sz w:val="32"/>
          <w:szCs w:val="32"/>
        </w:rPr>
        <w:t>为加强全村农业废弃物资源化利用，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合作社</w:t>
      </w:r>
      <w:r>
        <w:rPr>
          <w:rFonts w:hint="eastAsia" w:ascii="仿宋_GB2312" w:eastAsia="仿宋_GB2312"/>
          <w:color w:val="auto"/>
          <w:sz w:val="32"/>
          <w:szCs w:val="32"/>
        </w:rPr>
        <w:t>以秸秆肥料化、饲料化利用为重点方向，在全村及周边村实施秸秆粉碎还田、秸秆饲料利用，提升区</w:t>
      </w:r>
      <w:r>
        <w:rPr>
          <w:rFonts w:hint="eastAsia" w:ascii="仿宋_GB2312" w:eastAsia="仿宋_GB2312"/>
          <w:sz w:val="32"/>
          <w:szCs w:val="32"/>
        </w:rPr>
        <w:t>域内主要农作物秸秆资源化利用效率，减少环境污染。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黑体"/>
          <w:sz w:val="32"/>
        </w:rPr>
        <w:t>二、项目任务计划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eastAsia="方正楷体_GBK"/>
          <w:sz w:val="32"/>
        </w:rPr>
        <w:t>（一）项目任务来由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按照《关于开展2022年智慧农业项目和农业资源与生态保护项目申报工作的通知》（綦农委〔2022〕30号）要求，自愿申报。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eastAsia="方正楷体_GBK"/>
          <w:sz w:val="32"/>
        </w:rPr>
        <w:t>（二）建设地点及规模</w:t>
      </w:r>
    </w:p>
    <w:p>
      <w:pPr>
        <w:snapToGrid w:val="0"/>
        <w:spacing w:line="560" w:lineRule="exact"/>
        <w:ind w:firstLine="960" w:firstLineChars="300"/>
        <w:rPr>
          <w:rStyle w:val="12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建设地点：三角镇杜家村</w:t>
      </w:r>
      <w:r>
        <w:rPr>
          <w:rStyle w:val="12"/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2"/>
        <w:spacing w:line="560" w:lineRule="exact"/>
        <w:rPr>
          <w:rStyle w:val="12"/>
          <w:rFonts w:ascii="仿宋_GB2312" w:hAnsi="仿宋_GB2312" w:eastAsia="仿宋_GB2312" w:cs="仿宋_GB2312"/>
          <w:bCs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Cs/>
          <w:sz w:val="32"/>
          <w:szCs w:val="32"/>
        </w:rPr>
        <w:t>　　　建设规模：</w:t>
      </w:r>
      <w:r>
        <w:rPr>
          <w:rStyle w:val="12"/>
          <w:rFonts w:hint="eastAsia" w:ascii="仿宋_GB2312" w:hAnsi="仿宋_GB2312" w:eastAsia="仿宋_GB2312"/>
          <w:sz w:val="32"/>
          <w:szCs w:val="32"/>
        </w:rPr>
        <w:t>购置秸秆处理机械9台。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eastAsia="方正楷体_GBK"/>
          <w:sz w:val="32"/>
        </w:rPr>
        <w:t>（三）项目内容</w:t>
      </w:r>
    </w:p>
    <w:p>
      <w:pPr>
        <w:snapToGrid w:val="0"/>
        <w:spacing w:line="560" w:lineRule="exact"/>
        <w:rPr>
          <w:rStyle w:val="12"/>
          <w:rFonts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　　</w:t>
      </w:r>
      <w:r>
        <w:rPr>
          <w:rStyle w:val="12"/>
          <w:rFonts w:eastAsia="仿宋_GB2312"/>
          <w:sz w:val="32"/>
          <w:szCs w:val="32"/>
        </w:rPr>
        <w:t>购置秸秆处理机械9台。分别是：杂木粉碎机2台（600单斗型）、新款铡草机粉碎机1台（7.5吨，6刀+7.5千瓦电机）、枝条切碎机1台（型号3ZQ-80，配套功率：8.5KW，生产功率：2m3/h）、齿爪式粉碎机1台（型号9FC-23，配套功率：1.5-2.5千瓦，生产功率：≥180千瓦/小时）、9KL系列饲料颗粒机1台（型号：K980，配用功率：4.5KW，产量：200kg/h）、饲料粉碎机1台（型号：9FCQ-33-24配套功率：8.5KW2.2-3KW,生产率：≥350kg/h）、枝条切碎机2台（长宽：90×75m,输出功率：8.0kw,速率：3600R.P.M）。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eastAsia="方正楷体_GBK"/>
          <w:sz w:val="32"/>
        </w:rPr>
        <w:t>（四）建设进度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方正仿宋_GBK"/>
          <w:sz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2022年7月31日前完成</w:t>
      </w:r>
      <w:r>
        <w:rPr>
          <w:rFonts w:hint="eastAsia" w:eastAsia="方正仿宋_GBK"/>
          <w:sz w:val="32"/>
        </w:rPr>
        <w:t>项目方案制定、申报、评审。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2022年8月30日前完成秸秆粉碎机购置安装调试。</w:t>
      </w:r>
    </w:p>
    <w:p>
      <w:pPr>
        <w:snapToGrid w:val="0"/>
        <w:spacing w:line="560" w:lineRule="exact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2022年9月30日前完成秸秆粉碎堆沤还田。</w:t>
      </w:r>
    </w:p>
    <w:p>
      <w:pPr>
        <w:pStyle w:val="2"/>
        <w:spacing w:line="560" w:lineRule="exact"/>
        <w:rPr>
          <w:rFonts w:eastAsia="仿宋_GB231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　　2022年10月底前完成项目资料收集、审计、验收。</w:t>
      </w:r>
    </w:p>
    <w:p>
      <w:pPr>
        <w:snapToGrid w:val="0"/>
        <w:spacing w:line="560" w:lineRule="exact"/>
        <w:ind w:firstLine="640" w:firstLineChars="200"/>
        <w:rPr>
          <w:rFonts w:eastAsia="方正楷体_GBK"/>
          <w:sz w:val="32"/>
        </w:rPr>
      </w:pPr>
      <w:r>
        <w:rPr>
          <w:rFonts w:hint="eastAsia" w:eastAsia="方正楷体_GBK"/>
          <w:sz w:val="32"/>
        </w:rPr>
        <w:t>（五）项目推进及管理措施</w:t>
      </w:r>
    </w:p>
    <w:p>
      <w:pPr>
        <w:snapToGrid w:val="0"/>
        <w:spacing w:line="560" w:lineRule="exact"/>
        <w:jc w:val="left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　　合作社成立项目领导小组，负责该项目的规划、建设和协调，制定建设方案，研究处理日常工作。</w:t>
      </w:r>
    </w:p>
    <w:p>
      <w:pPr>
        <w:snapToGrid w:val="0"/>
        <w:spacing w:line="560" w:lineRule="exact"/>
        <w:ind w:firstLine="57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Fonts w:hint="eastAsia" w:eastAsia="方正楷体_GBK"/>
          <w:sz w:val="32"/>
        </w:rPr>
        <w:t>（六）项目绩效目标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</w:rPr>
      </w:pPr>
      <w:r>
        <w:rPr>
          <w:rFonts w:hint="eastAsia" w:eastAsia="仿宋_GB2312"/>
          <w:sz w:val="32"/>
        </w:rPr>
        <w:t>1.年度目标：强化农业废弃物</w:t>
      </w:r>
      <w:r>
        <w:rPr>
          <w:rFonts w:hint="eastAsia" w:eastAsia="仿宋_GB2312"/>
          <w:color w:val="auto"/>
          <w:sz w:val="32"/>
        </w:rPr>
        <w:t>资源化利用，探索农作物秸秆还田、离田利用有效模式，全年粉碎还田农作物秸秆</w:t>
      </w:r>
      <w:r>
        <w:rPr>
          <w:rFonts w:eastAsia="仿宋_GB2312"/>
          <w:color w:val="auto"/>
          <w:sz w:val="32"/>
        </w:rPr>
        <w:t>1000</w:t>
      </w:r>
      <w:r>
        <w:rPr>
          <w:rFonts w:hint="eastAsia" w:eastAsia="仿宋_GB2312"/>
          <w:color w:val="auto"/>
          <w:sz w:val="32"/>
        </w:rPr>
        <w:t>亩、利用农作物秸秆加工饲料3</w:t>
      </w:r>
      <w:r>
        <w:rPr>
          <w:rFonts w:eastAsia="仿宋_GB2312"/>
          <w:color w:val="auto"/>
          <w:sz w:val="32"/>
        </w:rPr>
        <w:t>00</w:t>
      </w:r>
      <w:r>
        <w:rPr>
          <w:rFonts w:hint="eastAsia" w:eastAsia="仿宋_GB2312"/>
          <w:color w:val="auto"/>
          <w:sz w:val="32"/>
        </w:rPr>
        <w:t>吨。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2.绩效目标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</w:rPr>
        <w:t>（1）</w:t>
      </w:r>
      <w:r>
        <w:rPr>
          <w:rFonts w:eastAsia="仿宋_GB2312"/>
          <w:sz w:val="32"/>
        </w:rPr>
        <w:t>经济</w:t>
      </w:r>
      <w:r>
        <w:rPr>
          <w:rFonts w:hint="eastAsia" w:eastAsia="仿宋_GB2312"/>
          <w:sz w:val="32"/>
        </w:rPr>
        <w:t>效益：</w:t>
      </w:r>
      <w:r>
        <w:rPr>
          <w:rFonts w:hint="eastAsia" w:ascii="仿宋_GB2312" w:hAnsi="仿宋" w:eastAsia="仿宋_GB2312" w:cs="仿宋"/>
          <w:sz w:val="32"/>
          <w:szCs w:val="32"/>
        </w:rPr>
        <w:t>该项目投入使用后，能提高农业生产效益，待果园建成投产后，预计每年能产生直接经济效益45万余元，切实能为涉地农户和股民增加土地收益，村集体经济按股分红，从而壮大集体经济效应。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</w:rPr>
        <w:t>（2）</w:t>
      </w:r>
      <w:r>
        <w:rPr>
          <w:rFonts w:hint="eastAsia" w:ascii="仿宋_GB2312" w:hAnsi="仿宋" w:eastAsia="仿宋_GB2312" w:cs="仿宋"/>
          <w:sz w:val="32"/>
          <w:szCs w:val="32"/>
        </w:rPr>
        <w:t>社会效益：该项目建设后，可以促进带动我镇农业产业化发展步伐，区域内社会示范效应明显，并能极大推动农村抛荒地集中成片治理与产业化发展，且能解决当地农村劳动力40余人就业。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</w:rPr>
        <w:t>（3）</w:t>
      </w:r>
      <w:r>
        <w:rPr>
          <w:rFonts w:hint="eastAsia" w:ascii="仿宋_GB2312" w:hAnsi="仿宋" w:eastAsia="仿宋_GB2312" w:cs="仿宋"/>
          <w:sz w:val="32"/>
          <w:szCs w:val="32"/>
        </w:rPr>
        <w:t>生态效益：该项目实施后，每年</w:t>
      </w:r>
      <w:r>
        <w:rPr>
          <w:rFonts w:ascii="仿宋_GB2312" w:hAnsi="仿宋" w:eastAsia="仿宋_GB2312" w:cs="仿宋"/>
          <w:sz w:val="32"/>
          <w:szCs w:val="32"/>
        </w:rPr>
        <w:t>能</w:t>
      </w:r>
      <w:r>
        <w:rPr>
          <w:rFonts w:hint="eastAsia" w:ascii="仿宋_GB2312" w:hAnsi="仿宋" w:eastAsia="仿宋_GB2312" w:cs="仿宋"/>
          <w:sz w:val="32"/>
          <w:szCs w:val="32"/>
        </w:rPr>
        <w:t>综合利用</w:t>
      </w:r>
      <w:r>
        <w:rPr>
          <w:rFonts w:ascii="仿宋_GB2312" w:hAnsi="仿宋" w:eastAsia="仿宋_GB2312" w:cs="仿宋"/>
          <w:sz w:val="32"/>
          <w:szCs w:val="32"/>
        </w:rPr>
        <w:t>农作物</w:t>
      </w:r>
      <w:r>
        <w:rPr>
          <w:rFonts w:hint="eastAsia" w:ascii="仿宋_GB2312" w:hAnsi="仿宋" w:eastAsia="仿宋_GB2312" w:cs="仿宋"/>
          <w:sz w:val="32"/>
          <w:szCs w:val="32"/>
        </w:rPr>
        <w:t>秸秆1000余吨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有效</w:t>
      </w:r>
      <w:r>
        <w:rPr>
          <w:rFonts w:ascii="仿宋_GB2312" w:hAnsi="仿宋" w:eastAsia="仿宋_GB2312" w:cs="仿宋"/>
          <w:sz w:val="32"/>
          <w:szCs w:val="32"/>
        </w:rPr>
        <w:t>防止秸秆野外焚烧，减少化肥用量</w:t>
      </w:r>
      <w:r>
        <w:rPr>
          <w:rFonts w:hint="eastAsia" w:ascii="仿宋_GB2312" w:hAnsi="仿宋" w:eastAsia="仿宋_GB2312" w:cs="仿宋"/>
          <w:sz w:val="32"/>
          <w:szCs w:val="32"/>
        </w:rPr>
        <w:t>80吨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能极大改善人居环境，并对当地水土保持起到积极作用，且污染零排放，改善空气</w:t>
      </w:r>
      <w:r>
        <w:rPr>
          <w:rFonts w:ascii="仿宋_GB2312" w:hAnsi="仿宋" w:eastAsia="仿宋_GB2312" w:cs="仿宋"/>
          <w:sz w:val="32"/>
          <w:szCs w:val="32"/>
        </w:rPr>
        <w:t>质量，优化生态环境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widowControl w:val="0"/>
        <w:spacing w:line="560" w:lineRule="exact"/>
        <w:ind w:firstLine="57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>
      <w:pPr>
        <w:snapToGrid w:val="0"/>
        <w:spacing w:line="560" w:lineRule="exact"/>
        <w:ind w:firstLine="570"/>
        <w:rPr>
          <w:rStyle w:val="12"/>
          <w:rFonts w:ascii="方正楷体_GBK" w:hAnsi="方正楷体_GBK" w:eastAsia="方正楷体_GBK" w:cs="方正楷体_GBK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sz w:val="32"/>
          <w:szCs w:val="32"/>
        </w:rPr>
        <w:t>（一）项目总投资及资金来源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项目总投资16.04万元，申请市级资金8万元，自筹8.04万元。资金文号渝财农〔2022〕49号。</w:t>
      </w:r>
    </w:p>
    <w:p>
      <w:pPr>
        <w:snapToGrid w:val="0"/>
        <w:spacing w:line="560" w:lineRule="exact"/>
        <w:ind w:firstLine="570"/>
        <w:rPr>
          <w:rStyle w:val="12"/>
          <w:rFonts w:ascii="方正楷体_GBK" w:hAnsi="方正楷体_GBK" w:eastAsia="方正楷体_GBK" w:cs="方正楷体_GBK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sz w:val="32"/>
          <w:szCs w:val="32"/>
        </w:rPr>
        <w:t>（二）资金具体用途和投资标准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项目总投入资金：</w:t>
      </w:r>
      <w:r>
        <w:rPr>
          <w:rFonts w:hint="eastAsia" w:ascii="仿宋_GB2312" w:hAnsi="仿宋" w:eastAsia="仿宋_GB2312" w:cs="仿宋"/>
          <w:sz w:val="32"/>
          <w:szCs w:val="32"/>
        </w:rPr>
        <w:t>16.04万元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投资标准如下：</w:t>
      </w:r>
    </w:p>
    <w:tbl>
      <w:tblPr>
        <w:tblStyle w:val="7"/>
        <w:tblpPr w:leftFromText="180" w:rightFromText="180" w:vertAnchor="text" w:horzAnchor="page" w:tblpXSpec="center" w:tblpY="289"/>
        <w:tblOverlap w:val="never"/>
        <w:tblW w:w="49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64"/>
        <w:gridCol w:w="3236"/>
        <w:gridCol w:w="479"/>
        <w:gridCol w:w="683"/>
        <w:gridCol w:w="995"/>
        <w:gridCol w:w="779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类别</w:t>
            </w:r>
          </w:p>
          <w:p>
            <w:pPr>
              <w:pStyle w:val="2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具体建设内容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参数（型号、大小、材质等）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投资单价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投资金额（万元）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秸秆处理机械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杂木粉碎机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600单斗型（配22千瓦电机）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2.5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5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新款铡草机粉碎机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7.5吨6刀+7.5千瓦电机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1.01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1.01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枝条切碎机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型号</w:t>
            </w:r>
            <w:r>
              <w:rPr>
                <w:rFonts w:eastAsia="仿宋_GB2312"/>
                <w:color w:val="000000"/>
                <w:sz w:val="24"/>
              </w:rPr>
              <w:t>3ZQ-80，配套功率：8.5KW，生产功率：2m3/h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41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齿爪式粉碎机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型号9FC-23，配套功率：1.5-2.5千瓦，生产功率：≥180千瓦/小时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9KL系列饲料颗粒机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型号：K980，配用功率：4.5KW，产量：200kg/h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饲料粉碎机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型号：9FCQ-33-24配套功率：8.5KW2.2-3KW,生产率：≥350kg/h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枝条切碎机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长宽：90×75m,输出功率：8.0kw,速率：3600R.P.M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4.02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合计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16.04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pStyle w:val="2"/>
        <w:rPr>
          <w:rFonts w:eastAsia="仿宋_GB2312"/>
          <w:sz w:val="24"/>
          <w:szCs w:val="24"/>
        </w:rPr>
      </w:pPr>
    </w:p>
    <w:p>
      <w:pPr>
        <w:jc w:val="center"/>
        <w:rPr>
          <w:rFonts w:ascii="仿宋_GB2312" w:hAnsi="宋体" w:eastAsia="仿宋_GB2312" w:cs="宋体"/>
          <w:color w:val="000000"/>
          <w:sz w:val="24"/>
        </w:rPr>
        <w:sectPr>
          <w:headerReference r:id="rId3" w:type="default"/>
          <w:pgSz w:w="11906" w:h="16838"/>
          <w:pgMar w:top="1418" w:right="1418" w:bottom="1418" w:left="1418" w:header="851" w:footer="1247" w:gutter="0"/>
          <w:cols w:space="720" w:num="1"/>
        </w:sectPr>
      </w:pPr>
      <w:r>
        <w:rPr>
          <w:rFonts w:hint="eastAsia" w:ascii="仿宋_GB2312" w:hAnsi="宋体" w:eastAsia="仿宋_GB2312" w:cs="宋体"/>
          <w:color w:val="000000"/>
          <w:sz w:val="24"/>
        </w:rPr>
        <w:br w:type="textWrapping" w:clear="all"/>
      </w:r>
    </w:p>
    <w:p>
      <w:pPr>
        <w:snapToGrid w:val="0"/>
        <w:ind w:firstLine="570"/>
        <w:rPr>
          <w:rStyle w:val="12"/>
          <w:rFonts w:ascii="方正楷体_GBK" w:hAnsi="方正楷体_GBK" w:eastAsia="方正楷体_GBK" w:cs="方正楷体_GBK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sz w:val="32"/>
          <w:szCs w:val="32"/>
        </w:rPr>
        <w:t>（三）市级项目资金及资金使用环节</w:t>
      </w:r>
    </w:p>
    <w:p>
      <w:pPr>
        <w:widowControl w:val="0"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申请市级项目资金补助8万元，</w:t>
      </w:r>
      <w:r>
        <w:rPr>
          <w:rFonts w:hint="eastAsia" w:ascii="仿宋_GB2312" w:eastAsia="仿宋_GB2312"/>
          <w:sz w:val="32"/>
          <w:szCs w:val="32"/>
        </w:rPr>
        <w:t>主要用于：</w:t>
      </w:r>
    </w:p>
    <w:tbl>
      <w:tblPr>
        <w:tblStyle w:val="7"/>
        <w:tblW w:w="466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20"/>
        <w:gridCol w:w="2546"/>
        <w:gridCol w:w="699"/>
        <w:gridCol w:w="815"/>
        <w:gridCol w:w="815"/>
        <w:gridCol w:w="931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具体建设内容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参数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（型号、大小、材质等）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补助单价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补助金额（万元）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秸秆处理机械</w:t>
            </w:r>
          </w:p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杂木粉碎机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600单斗型（配22千瓦电机）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</w:rPr>
              <w:t>.</w:t>
            </w: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千明农业公司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</w:rPr>
              <w:t>新款铡草机粉碎机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7.5吨6刀+7.5千瓦电机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千明农业公司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枝条切碎机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型号</w:t>
            </w:r>
            <w:r>
              <w:rPr>
                <w:rFonts w:eastAsia="仿宋_GB2312"/>
                <w:color w:val="000000"/>
                <w:sz w:val="24"/>
              </w:rPr>
              <w:t>3ZQ-80，配套功率：8.5KW，生产功率：2m3/h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1.2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甘其食柑橘</w:t>
            </w:r>
            <w:r>
              <w:rPr>
                <w:rFonts w:eastAsia="仿宋_GB2312"/>
                <w:color w:val="auto"/>
                <w:sz w:val="24"/>
              </w:rPr>
              <w:t>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齿爪式粉碎机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型号9FC-23，</w:t>
            </w:r>
            <w:r>
              <w:rPr>
                <w:rFonts w:eastAsia="仿宋_GB2312"/>
                <w:color w:val="000000"/>
                <w:sz w:val="24"/>
              </w:rPr>
              <w:t>配套功率：1.5-2.5千瓦，生产功率：≥180千瓦/小时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0.7</w:t>
            </w:r>
          </w:p>
        </w:tc>
        <w:tc>
          <w:tcPr>
            <w:tcW w:w="4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9KL系列饲料颗粒机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型号：K980，</w:t>
            </w:r>
            <w:r>
              <w:rPr>
                <w:rFonts w:eastAsia="仿宋_GB2312"/>
                <w:color w:val="000000"/>
                <w:sz w:val="24"/>
              </w:rPr>
              <w:t>配用功率：4.5KW，产量：200kg/h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0.5</w:t>
            </w:r>
          </w:p>
        </w:tc>
        <w:tc>
          <w:tcPr>
            <w:tcW w:w="4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4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饲料粉碎机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型号：9FCQ-33-24</w:t>
            </w:r>
            <w:r>
              <w:rPr>
                <w:rFonts w:eastAsia="仿宋_GB2312"/>
                <w:color w:val="000000"/>
                <w:sz w:val="24"/>
              </w:rPr>
              <w:t>配套功率：8.5KW2.2-3KW,生产率：≥350kg/h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0.6</w:t>
            </w:r>
          </w:p>
        </w:tc>
        <w:tc>
          <w:tcPr>
            <w:tcW w:w="4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4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枝条切碎机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</w:rPr>
              <w:t>长宽：90×75m,输出功率：8.0kw,速率：3600R.P.M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刘尾家庭农场、小屋基蔬菜专业合作社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6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合计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ind w:firstLine="720" w:firstLineChars="300"/>
        <w:rPr>
          <w:rStyle w:val="12"/>
          <w:rFonts w:ascii="仿宋_GB2312" w:hAnsi="仿宋_GB2312" w:eastAsia="仿宋_GB2312"/>
          <w:sz w:val="24"/>
        </w:rPr>
      </w:pPr>
    </w:p>
    <w:p>
      <w:pPr>
        <w:snapToGrid w:val="0"/>
        <w:ind w:left="640"/>
        <w:rPr>
          <w:rFonts w:ascii="仿宋_GB2312" w:eastAsia="仿宋_GB2312"/>
          <w:sz w:val="24"/>
        </w:rPr>
      </w:pPr>
    </w:p>
    <w:p>
      <w:pPr>
        <w:widowControl w:val="0"/>
        <w:spacing w:line="560" w:lineRule="exact"/>
        <w:ind w:firstLine="57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>
      <w:pPr>
        <w:snapToGrid w:val="0"/>
        <w:spacing w:line="500" w:lineRule="exact"/>
        <w:ind w:firstLine="640" w:firstLineChars="200"/>
        <w:jc w:val="left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1.成立项目推进小组，具体由重庆市綦江区甘其食柑橘种植专业合作社负责该项目的规划、建设和协调，制定了建设方案，研究处理日常工作。</w:t>
      </w:r>
    </w:p>
    <w:p>
      <w:pPr>
        <w:snapToGrid w:val="0"/>
        <w:spacing w:line="500" w:lineRule="exact"/>
        <w:ind w:firstLine="640" w:firstLineChars="200"/>
        <w:jc w:val="left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2.成立了以镇农业服务中心主任为组长，相关农技等专业技术人员为成员的技术指导小组，并邀请区相关专业人员为技术顾问，具体负责技术指导和项目的规划建设指导工作。</w:t>
      </w:r>
    </w:p>
    <w:p>
      <w:pPr>
        <w:snapToGrid w:val="0"/>
        <w:spacing w:line="500" w:lineRule="exact"/>
        <w:ind w:firstLine="640" w:firstLineChars="200"/>
        <w:jc w:val="left"/>
        <w:rPr>
          <w:rStyle w:val="12"/>
          <w:rFonts w:ascii="仿宋_GB2312" w:hAnsi="仿宋_GB2312" w:eastAsia="仿宋_GB2312"/>
          <w:b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3.邀请镇财政、审计成员对项目资金的使用、项目工程的实施和质量进行监督检查、审计验收。</w:t>
      </w:r>
    </w:p>
    <w:p>
      <w:pPr>
        <w:widowControl w:val="0"/>
        <w:spacing w:line="560" w:lineRule="exact"/>
        <w:ind w:firstLine="57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>
      <w:pPr>
        <w:snapToGrid w:val="0"/>
        <w:ind w:firstLine="640" w:firstLineChars="200"/>
        <w:rPr>
          <w:rStyle w:val="12"/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bCs/>
          <w:sz w:val="32"/>
          <w:szCs w:val="32"/>
        </w:rPr>
        <w:t>（一）单位性质、隶属关系、职能（业务）范围</w:t>
      </w:r>
    </w:p>
    <w:p>
      <w:pPr>
        <w:snapToGrid w:val="0"/>
        <w:spacing w:line="600" w:lineRule="exact"/>
        <w:ind w:firstLine="732" w:firstLineChars="229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单位性质：农民专业合作社。</w:t>
      </w:r>
    </w:p>
    <w:p>
      <w:pPr>
        <w:snapToGrid w:val="0"/>
        <w:spacing w:line="600" w:lineRule="exact"/>
        <w:ind w:firstLine="732" w:firstLineChars="229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隶属关系：无。</w:t>
      </w:r>
    </w:p>
    <w:p>
      <w:pPr>
        <w:snapToGrid w:val="0"/>
        <w:spacing w:line="500" w:lineRule="exact"/>
        <w:ind w:firstLine="800" w:firstLineChars="250"/>
        <w:rPr>
          <w:rStyle w:val="12"/>
          <w:rFonts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营范围：家禽饲养，水产养殖，酒制品生产；一般项目：水果种植，新鲜水果零售，食用农产品初加工，蔬菜种植，新鲜蔬菜零售，食用农产品零售，技术服务、技术开发、技术咨询、技术交流、技术转让、技术推广，花卉种植，礼品花卉零售，林业产品批发，规划设计管理，农业专业及辅助性活动。</w:t>
      </w:r>
    </w:p>
    <w:p>
      <w:pPr>
        <w:snapToGrid w:val="0"/>
        <w:ind w:firstLine="640" w:firstLineChars="200"/>
        <w:rPr>
          <w:rStyle w:val="12"/>
          <w:rFonts w:ascii="方正楷体_GBK" w:hAnsi="方正楷体_GBK" w:eastAsia="方正楷体_GBK" w:cs="方正楷体_GBK"/>
          <w:bCs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bCs/>
          <w:sz w:val="32"/>
          <w:szCs w:val="32"/>
        </w:rPr>
        <w:t>（二）财务收支和资产状况</w:t>
      </w:r>
    </w:p>
    <w:p>
      <w:pPr>
        <w:snapToGrid w:val="0"/>
        <w:ind w:firstLine="800" w:firstLineChars="250"/>
        <w:rPr>
          <w:rStyle w:val="12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现有资产100万元，其中固定资产80万元，流动资金20万元。</w:t>
      </w:r>
    </w:p>
    <w:p>
      <w:pPr>
        <w:snapToGrid w:val="0"/>
        <w:ind w:firstLine="640" w:firstLineChars="200"/>
        <w:rPr>
          <w:rStyle w:val="12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bCs/>
          <w:sz w:val="32"/>
          <w:szCs w:val="32"/>
        </w:rPr>
        <w:t>（三）有无不良记录</w:t>
      </w:r>
    </w:p>
    <w:p>
      <w:pPr>
        <w:snapToGrid w:val="0"/>
        <w:rPr>
          <w:rStyle w:val="12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color w:val="000000"/>
          <w:sz w:val="32"/>
          <w:szCs w:val="32"/>
        </w:rPr>
        <w:t>　　无不良记录。</w:t>
      </w:r>
    </w:p>
    <w:p>
      <w:pPr>
        <w:snapToGrid w:val="0"/>
        <w:ind w:firstLine="640" w:firstLineChars="200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方正楷体_GBK" w:hAnsi="方正楷体_GBK" w:eastAsia="方正楷体_GBK" w:cs="方正楷体_GBK"/>
          <w:bCs/>
          <w:sz w:val="32"/>
          <w:szCs w:val="32"/>
        </w:rPr>
        <w:t>（四）实施该项目现有条件</w:t>
      </w:r>
    </w:p>
    <w:p>
      <w:pPr>
        <w:snapToGrid w:val="0"/>
        <w:spacing w:line="500" w:lineRule="exact"/>
        <w:ind w:firstLine="673"/>
        <w:rPr>
          <w:rStyle w:val="12"/>
          <w:rFonts w:ascii="仿宋_GB2312" w:hAnsi="仿宋_GB2312" w:eastAsia="仿宋_GB2312"/>
          <w:sz w:val="32"/>
          <w:szCs w:val="32"/>
        </w:rPr>
      </w:pPr>
      <w:r>
        <w:rPr>
          <w:rStyle w:val="12"/>
          <w:rFonts w:hint="eastAsia" w:ascii="仿宋_GB2312" w:hAnsi="仿宋_GB2312" w:eastAsia="仿宋_GB2312"/>
          <w:sz w:val="32"/>
          <w:szCs w:val="32"/>
        </w:rPr>
        <w:t>重庆市</w:t>
      </w:r>
      <w:r>
        <w:rPr>
          <w:rStyle w:val="12"/>
          <w:rFonts w:hint="eastAsia" w:ascii="仿宋_GB2312" w:hAnsi="仿宋_GB2312" w:eastAsia="仿宋_GB2312"/>
          <w:color w:val="auto"/>
          <w:sz w:val="32"/>
          <w:szCs w:val="32"/>
        </w:rPr>
        <w:t>綦江区甘其食柑橘种植专业合作社</w:t>
      </w:r>
      <w:r>
        <w:rPr>
          <w:rStyle w:val="12"/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属合法的社团单位，现有合作社成员6</w:t>
      </w:r>
      <w:r>
        <w:rPr>
          <w:rStyle w:val="12"/>
          <w:rFonts w:ascii="仿宋_GB2312" w:hAnsi="仿宋_GB2312" w:eastAsia="仿宋_GB2312" w:cs="仿宋_GB2312"/>
          <w:bCs/>
          <w:color w:val="auto"/>
          <w:sz w:val="32"/>
          <w:szCs w:val="32"/>
        </w:rPr>
        <w:t>5</w:t>
      </w:r>
      <w:r>
        <w:rPr>
          <w:rStyle w:val="12"/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名，其中理事长1名，监事长1名，财务人员2名。目前</w:t>
      </w:r>
      <w:r>
        <w:rPr>
          <w:rStyle w:val="12"/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实施该项目的</w:t>
      </w:r>
      <w:r>
        <w:rPr>
          <w:rStyle w:val="12"/>
          <w:rFonts w:hint="eastAsia" w:ascii="仿宋_GB2312" w:hAnsi="仿宋_GB2312" w:eastAsia="仿宋_GB2312" w:cs="仿宋_GB2312"/>
          <w:bCs/>
          <w:sz w:val="32"/>
          <w:szCs w:val="32"/>
        </w:rPr>
        <w:t>自筹资金已经全部到位，</w:t>
      </w:r>
      <w:r>
        <w:rPr>
          <w:rFonts w:eastAsia="仿宋_GB2312"/>
          <w:sz w:val="32"/>
        </w:rPr>
        <w:t>具备实施项目的相关条件</w:t>
      </w:r>
      <w:r>
        <w:rPr>
          <w:rStyle w:val="12"/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 w:val="0"/>
        <w:spacing w:line="560" w:lineRule="exact"/>
        <w:ind w:firstLine="57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>
      <w:pPr>
        <w:widowControl w:val="0"/>
        <w:textAlignment w:val="auto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pStyle w:val="2"/>
        <w:rPr>
          <w:rFonts w:ascii="仿宋_GB2312" w:eastAsia="仿宋_GB2312"/>
          <w:b/>
          <w:bCs/>
          <w:sz w:val="28"/>
          <w:szCs w:val="28"/>
        </w:rPr>
      </w:pPr>
    </w:p>
    <w:p>
      <w:pPr>
        <w:widowControl w:val="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表一：</w:t>
      </w:r>
    </w:p>
    <w:p>
      <w:pPr>
        <w:snapToGrid w:val="0"/>
        <w:ind w:firstLine="643" w:firstLineChars="200"/>
        <w:jc w:val="center"/>
        <w:rPr>
          <w:rStyle w:val="12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sz w:val="32"/>
          <w:szCs w:val="32"/>
        </w:rPr>
        <w:t>项目主要人员与任务分工</w:t>
      </w:r>
    </w:p>
    <w:p>
      <w:pPr>
        <w:snapToGrid w:val="0"/>
        <w:ind w:firstLine="482" w:firstLineChars="20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7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735"/>
        <w:gridCol w:w="735"/>
        <w:gridCol w:w="1657"/>
        <w:gridCol w:w="1971"/>
        <w:gridCol w:w="1945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王永平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53</w:t>
            </w:r>
          </w:p>
        </w:tc>
        <w:tc>
          <w:tcPr>
            <w:tcW w:w="1657" w:type="dxa"/>
            <w:vAlign w:val="center"/>
          </w:tcPr>
          <w:p>
            <w:pPr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甘其食柑橘种植专业合作社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法人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总负责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袁宗平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53</w:t>
            </w:r>
          </w:p>
        </w:tc>
        <w:tc>
          <w:tcPr>
            <w:tcW w:w="1657" w:type="dxa"/>
            <w:vAlign w:val="center"/>
          </w:tcPr>
          <w:p>
            <w:pPr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甘其食柑橘种植专业合作社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合作社副社长</w:t>
            </w:r>
          </w:p>
        </w:tc>
        <w:tc>
          <w:tcPr>
            <w:tcW w:w="1945" w:type="dxa"/>
            <w:vAlign w:val="center"/>
          </w:tcPr>
          <w:p>
            <w:pPr>
              <w:rPr>
                <w:rStyle w:val="12"/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负责现场施工及安全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袁泽伟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40</w:t>
            </w:r>
          </w:p>
        </w:tc>
        <w:tc>
          <w:tcPr>
            <w:tcW w:w="1657" w:type="dxa"/>
            <w:vAlign w:val="center"/>
          </w:tcPr>
          <w:p>
            <w:pPr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三角镇杜家村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村书记</w:t>
            </w:r>
          </w:p>
        </w:tc>
        <w:tc>
          <w:tcPr>
            <w:tcW w:w="1945" w:type="dxa"/>
            <w:vAlign w:val="center"/>
          </w:tcPr>
          <w:p>
            <w:pPr>
              <w:rPr>
                <w:rStyle w:val="12"/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全面负责统筹资金使用情况及财务监督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 xml:space="preserve"> 王琴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38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甘其食柑橘种植专业合作社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合作社会计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负责生产资料购置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王智慧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23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甘其食柑橘种植专业合作社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</w:rPr>
              <w:t>合作社成员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协助现场工作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napToGrid w:val="0"/>
        <w:jc w:val="left"/>
        <w:rPr>
          <w:rStyle w:val="12"/>
          <w:rFonts w:ascii="仿宋_GB2312" w:hAnsi="仿宋_GB2312" w:eastAsia="仿宋_GB2312"/>
          <w:sz w:val="24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snapToGrid w:val="0"/>
        <w:jc w:val="left"/>
        <w:rPr>
          <w:rStyle w:val="12"/>
          <w:rFonts w:ascii="仿宋_GB2312" w:hAnsi="仿宋_GB2312" w:eastAsia="仿宋_GB2312" w:cs="仿宋_GB2312"/>
          <w:bCs/>
          <w:sz w:val="24"/>
        </w:rPr>
      </w:pPr>
      <w:r>
        <w:rPr>
          <w:rStyle w:val="12"/>
          <w:rFonts w:hint="eastAsia" w:ascii="仿宋_GB2312" w:hAnsi="仿宋_GB2312" w:eastAsia="仿宋_GB2312"/>
          <w:b/>
          <w:sz w:val="24"/>
        </w:rPr>
        <w:t>表二：</w:t>
      </w:r>
    </w:p>
    <w:p>
      <w:pPr>
        <w:snapToGrid w:val="0"/>
        <w:jc w:val="center"/>
        <w:rPr>
          <w:rStyle w:val="12"/>
          <w:rFonts w:ascii="仿宋_GB2312" w:hAnsi="仿宋_GB2312" w:eastAsia="仿宋_GB2312" w:cs="仿宋_GB2312"/>
          <w:bCs/>
          <w:sz w:val="24"/>
        </w:rPr>
      </w:pPr>
      <w:r>
        <w:rPr>
          <w:rStyle w:val="12"/>
          <w:rFonts w:hint="eastAsia" w:ascii="仿宋_GB2312" w:hAnsi="仿宋_GB2312" w:eastAsia="仿宋_GB2312" w:cs="仿宋_GB2312"/>
          <w:bCs/>
          <w:sz w:val="24"/>
        </w:rPr>
        <w:t>项目评审表</w:t>
      </w:r>
    </w:p>
    <w:tbl>
      <w:tblPr>
        <w:tblStyle w:val="7"/>
        <w:tblW w:w="876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179"/>
        <w:gridCol w:w="5020"/>
        <w:gridCol w:w="951"/>
        <w:gridCol w:w="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评审类别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评审</w:t>
            </w:r>
          </w:p>
          <w:p>
            <w:pPr>
              <w:snapToGrid w:val="0"/>
              <w:spacing w:line="400" w:lineRule="exact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内容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评审标准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评审结果</w:t>
            </w: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</w:trPr>
        <w:tc>
          <w:tcPr>
            <w:tcW w:w="951" w:type="dxa"/>
            <w:vMerge w:val="restart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业务</w:t>
            </w:r>
          </w:p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评审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现有条件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是否符合项目申报的前提条件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业务目标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是否能实现预期目标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建设内容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建设内容是否符合建设规范，规模是否符合要求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7" w:hRule="atLeast"/>
        </w:trPr>
        <w:tc>
          <w:tcPr>
            <w:tcW w:w="951" w:type="dxa"/>
            <w:vMerge w:val="restart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财务</w:t>
            </w:r>
          </w:p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评审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项目单位财务能力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1、近三年财务状况是否良好；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30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财政支持环节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1、是否有明确的支持环节；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2、确定的环节是否符合财政资金管理要求；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3、是否有明确的补助（补贴）标准；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4、补助（补贴）标准确定是否合理。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snapToGrid w:val="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资金筹措</w:t>
            </w: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 xml:space="preserve">1、项目建设资金测算是否合理； 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2、资金来源是否有保障；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3" w:hRule="atLeast"/>
        </w:trPr>
        <w:tc>
          <w:tcPr>
            <w:tcW w:w="951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napToGrid w:val="0"/>
              <w:jc w:val="lef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020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3、申请市级资金是否在控制额度内。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22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评审结论</w:t>
            </w:r>
          </w:p>
        </w:tc>
        <w:tc>
          <w:tcPr>
            <w:tcW w:w="6633" w:type="dxa"/>
            <w:gridSpan w:val="3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 xml:space="preserve"> （写明是否通过评审的评审结论）</w:t>
            </w:r>
          </w:p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00" w:lineRule="exact"/>
              <w:ind w:firstLine="3360" w:firstLineChars="140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 xml:space="preserve">评审组长（签字）： </w:t>
            </w:r>
          </w:p>
          <w:p>
            <w:pPr>
              <w:snapToGrid w:val="0"/>
              <w:spacing w:line="300" w:lineRule="exact"/>
              <w:ind w:firstLine="1920" w:firstLineChars="800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年   月    日</w:t>
            </w:r>
          </w:p>
          <w:p>
            <w:pPr>
              <w:snapToGrid w:val="0"/>
              <w:spacing w:line="30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（评审组组长及成员对评审结果负责并承担法律责任）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Cs/>
                <w:sz w:val="24"/>
              </w:rPr>
              <w:t>评审人员签字</w:t>
            </w:r>
          </w:p>
        </w:tc>
        <w:tc>
          <w:tcPr>
            <w:tcW w:w="6633" w:type="dxa"/>
            <w:gridSpan w:val="3"/>
          </w:tcPr>
          <w:p>
            <w:pPr>
              <w:snapToGrid w:val="0"/>
              <w:spacing w:line="420" w:lineRule="exact"/>
              <w:rPr>
                <w:rStyle w:val="12"/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napToGrid w:val="0"/>
        <w:ind w:firstLine="480" w:firstLineChars="200"/>
        <w:rPr>
          <w:rStyle w:val="12"/>
          <w:rFonts w:ascii="仿宋_GB2312" w:hAnsi="仿宋_GB2312" w:eastAsia="仿宋_GB2312" w:cs="仿宋_GB2312"/>
          <w:bCs/>
          <w:sz w:val="24"/>
        </w:rPr>
      </w:pPr>
      <w:r>
        <w:rPr>
          <w:rStyle w:val="12"/>
          <w:rFonts w:hint="eastAsia" w:ascii="仿宋_GB2312" w:hAnsi="仿宋_GB2312" w:eastAsia="仿宋_GB2312" w:cs="仿宋_GB2312"/>
          <w:bCs/>
          <w:sz w:val="24"/>
        </w:rPr>
        <w:t>说明: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60%。</w:t>
      </w: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sz w:val="24"/>
        </w:rPr>
        <w:t>表三：</w:t>
      </w:r>
    </w:p>
    <w:p>
      <w:pPr>
        <w:snapToGrid w:val="0"/>
        <w:ind w:firstLine="482" w:firstLineChars="200"/>
        <w:jc w:val="center"/>
        <w:rPr>
          <w:rStyle w:val="12"/>
          <w:rFonts w:ascii="仿宋_GB2312" w:hAnsi="仿宋_GB2312" w:eastAsia="仿宋_GB2312" w:cs="仿宋_GB2312"/>
          <w:b/>
          <w:bCs/>
          <w:sz w:val="24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sz w:val="24"/>
        </w:rPr>
        <w:t>项目评审专家情况</w:t>
      </w:r>
    </w:p>
    <w:p>
      <w:pPr>
        <w:snapToGrid w:val="0"/>
        <w:ind w:firstLine="482" w:firstLineChars="20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7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Style w:val="12"/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  <w:r>
              <w:rPr>
                <w:rStyle w:val="12"/>
                <w:rFonts w:hint="eastAsia" w:ascii="仿宋_GB2312" w:hAnsi="仿宋_GB2312" w:eastAsia="仿宋_GB2312"/>
                <w:sz w:val="24"/>
              </w:rPr>
              <w:t>评审组 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rPr>
                <w:rStyle w:val="12"/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pStyle w:val="2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pStyle w:val="2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pStyle w:val="2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pStyle w:val="2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pStyle w:val="2"/>
        <w:rPr>
          <w:rStyle w:val="12"/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pStyle w:val="2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snapToGrid w:val="0"/>
        <w:rPr>
          <w:rStyle w:val="12"/>
          <w:rFonts w:ascii="仿宋_GB2312" w:hAnsi="仿宋_GB2312" w:eastAsia="仿宋_GB2312" w:cs="仿宋_GB2312"/>
          <w:b/>
          <w:bCs/>
          <w:sz w:val="24"/>
        </w:rPr>
      </w:pPr>
    </w:p>
    <w:p>
      <w:pPr>
        <w:widowControl w:val="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　见</w:t>
            </w:r>
          </w:p>
        </w:tc>
        <w:tc>
          <w:tcPr>
            <w:tcW w:w="7600" w:type="dxa"/>
            <w:vAlign w:val="center"/>
          </w:tcPr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负责人签名： 　　  （单位公章）</w:t>
            </w:r>
          </w:p>
          <w:p>
            <w:pPr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项目所在街镇审核意    见</w:t>
            </w:r>
          </w:p>
        </w:tc>
        <w:tc>
          <w:tcPr>
            <w:tcW w:w="7600" w:type="dxa"/>
            <w:vAlign w:val="bottom"/>
          </w:tcPr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ind w:firstLine="63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7600" w:type="dxa"/>
            <w:vAlign w:val="bottom"/>
          </w:tcPr>
          <w:p>
            <w:pPr>
              <w:pStyle w:val="3"/>
              <w:jc w:val="center"/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   　（单位公章）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7600" w:type="dxa"/>
            <w:vAlign w:val="bottom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 （单位公章）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市级复核评审意见</w:t>
            </w:r>
          </w:p>
        </w:tc>
        <w:tc>
          <w:tcPr>
            <w:tcW w:w="7600" w:type="dxa"/>
            <w:vAlign w:val="center"/>
          </w:tcPr>
          <w:p>
            <w:pPr>
              <w:ind w:firstLine="930" w:firstLineChars="31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1650" w:firstLineChars="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评审负责人签名：</w:t>
            </w:r>
          </w:p>
          <w:p>
            <w:pPr>
              <w:ind w:firstLine="4800" w:firstLineChars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　注</w:t>
            </w:r>
          </w:p>
        </w:tc>
        <w:tc>
          <w:tcPr>
            <w:tcW w:w="76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</w:p>
        </w:tc>
      </w:tr>
    </w:tbl>
    <w:p/>
    <w:p>
      <w:pPr>
        <w:pStyle w:val="2"/>
      </w:pPr>
    </w:p>
    <w:sectPr>
      <w:footerReference r:id="rId4" w:type="default"/>
      <w:footerReference r:id="rId5" w:type="even"/>
      <w:type w:val="nextColumn"/>
      <w:pgSz w:w="11906" w:h="16838"/>
      <w:pgMar w:top="1418" w:right="1418" w:bottom="1418" w:left="1418" w:header="851" w:footer="1247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14"/>
      </w:rPr>
    </w:pPr>
  </w:p>
  <w:p>
    <w:pPr>
      <w:pStyle w:val="2"/>
      <w:ind w:right="360" w:firstLine="360"/>
      <w:rPr>
        <w:rStyle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14"/>
      </w:rPr>
    </w:pPr>
  </w:p>
  <w:p>
    <w:pPr>
      <w:pStyle w:val="2"/>
      <w:ind w:right="360" w:firstLine="360"/>
      <w:rPr>
        <w:rStyle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0"/>
  <w:displayHorizontalDrawingGridEvery w:val="0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ZjNmZjNTM2M2UyNDVjYjJiZjI5ZDdmZDQ2MmJhNjQifQ=="/>
  </w:docVars>
  <w:rsids>
    <w:rsidRoot w:val="00172A27"/>
    <w:rsid w:val="0001467B"/>
    <w:rsid w:val="00045239"/>
    <w:rsid w:val="00061507"/>
    <w:rsid w:val="00094EE9"/>
    <w:rsid w:val="000C1E39"/>
    <w:rsid w:val="000F7A54"/>
    <w:rsid w:val="00172A27"/>
    <w:rsid w:val="001C20E1"/>
    <w:rsid w:val="002342E3"/>
    <w:rsid w:val="002445F6"/>
    <w:rsid w:val="00245764"/>
    <w:rsid w:val="0029075C"/>
    <w:rsid w:val="00353A07"/>
    <w:rsid w:val="003679E4"/>
    <w:rsid w:val="003B3867"/>
    <w:rsid w:val="003E7AF8"/>
    <w:rsid w:val="00410C06"/>
    <w:rsid w:val="00424F66"/>
    <w:rsid w:val="00427118"/>
    <w:rsid w:val="004B3BBC"/>
    <w:rsid w:val="004C2F7A"/>
    <w:rsid w:val="004F7288"/>
    <w:rsid w:val="0056226E"/>
    <w:rsid w:val="005C0972"/>
    <w:rsid w:val="005D5201"/>
    <w:rsid w:val="00693A51"/>
    <w:rsid w:val="006A6E28"/>
    <w:rsid w:val="006C6A73"/>
    <w:rsid w:val="00721D39"/>
    <w:rsid w:val="00762A2E"/>
    <w:rsid w:val="00763223"/>
    <w:rsid w:val="007801A2"/>
    <w:rsid w:val="007F1676"/>
    <w:rsid w:val="008348C8"/>
    <w:rsid w:val="00874AE8"/>
    <w:rsid w:val="0098678F"/>
    <w:rsid w:val="009F1980"/>
    <w:rsid w:val="00A20498"/>
    <w:rsid w:val="00A6188A"/>
    <w:rsid w:val="00A8293D"/>
    <w:rsid w:val="00AC5DFE"/>
    <w:rsid w:val="00B35357"/>
    <w:rsid w:val="00B3588D"/>
    <w:rsid w:val="00B67A0B"/>
    <w:rsid w:val="00BB553A"/>
    <w:rsid w:val="00BF5E78"/>
    <w:rsid w:val="00C054C6"/>
    <w:rsid w:val="00C621A6"/>
    <w:rsid w:val="00C761CA"/>
    <w:rsid w:val="00CB7EE2"/>
    <w:rsid w:val="00D02A1F"/>
    <w:rsid w:val="00DB72DB"/>
    <w:rsid w:val="00DC180A"/>
    <w:rsid w:val="00DE395D"/>
    <w:rsid w:val="00E04090"/>
    <w:rsid w:val="00E47E2D"/>
    <w:rsid w:val="00E75788"/>
    <w:rsid w:val="00F045F2"/>
    <w:rsid w:val="00F17822"/>
    <w:rsid w:val="00F85449"/>
    <w:rsid w:val="00FB0006"/>
    <w:rsid w:val="07CE2460"/>
    <w:rsid w:val="099831CC"/>
    <w:rsid w:val="0A8A4485"/>
    <w:rsid w:val="0C932276"/>
    <w:rsid w:val="0CB231E9"/>
    <w:rsid w:val="0D052EED"/>
    <w:rsid w:val="0D6D057B"/>
    <w:rsid w:val="0EEB7D32"/>
    <w:rsid w:val="11ED3773"/>
    <w:rsid w:val="1610114A"/>
    <w:rsid w:val="18BE42A0"/>
    <w:rsid w:val="1C8A1BF0"/>
    <w:rsid w:val="1E255B00"/>
    <w:rsid w:val="21EC5350"/>
    <w:rsid w:val="22B90869"/>
    <w:rsid w:val="231F3C6E"/>
    <w:rsid w:val="233D556C"/>
    <w:rsid w:val="245A2485"/>
    <w:rsid w:val="28F31625"/>
    <w:rsid w:val="2AF43712"/>
    <w:rsid w:val="2B31737E"/>
    <w:rsid w:val="2DDF13D5"/>
    <w:rsid w:val="318F5174"/>
    <w:rsid w:val="3267304B"/>
    <w:rsid w:val="33B169E4"/>
    <w:rsid w:val="36F57587"/>
    <w:rsid w:val="37A102E5"/>
    <w:rsid w:val="38983127"/>
    <w:rsid w:val="38DA0C1B"/>
    <w:rsid w:val="3A77082C"/>
    <w:rsid w:val="3DCD3019"/>
    <w:rsid w:val="3F577E93"/>
    <w:rsid w:val="404D5D08"/>
    <w:rsid w:val="42A45CDF"/>
    <w:rsid w:val="42F05764"/>
    <w:rsid w:val="44A41DCD"/>
    <w:rsid w:val="468633F9"/>
    <w:rsid w:val="4C3B3912"/>
    <w:rsid w:val="4C65726F"/>
    <w:rsid w:val="4D7A36CB"/>
    <w:rsid w:val="5070032C"/>
    <w:rsid w:val="53305065"/>
    <w:rsid w:val="571B1178"/>
    <w:rsid w:val="5730505C"/>
    <w:rsid w:val="5DCF5572"/>
    <w:rsid w:val="6121704A"/>
    <w:rsid w:val="612548D0"/>
    <w:rsid w:val="65C509D0"/>
    <w:rsid w:val="66CA1CF4"/>
    <w:rsid w:val="66E27C9B"/>
    <w:rsid w:val="672C20B2"/>
    <w:rsid w:val="69AE1999"/>
    <w:rsid w:val="6A3449C3"/>
    <w:rsid w:val="6AFC5830"/>
    <w:rsid w:val="6F413F64"/>
    <w:rsid w:val="7659179B"/>
    <w:rsid w:val="7730413C"/>
    <w:rsid w:val="7A0114DA"/>
    <w:rsid w:val="7ACF2939"/>
    <w:rsid w:val="7D3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  <w:rPr>
      <w:rFonts w:ascii="仿宋_GB2312" w:eastAsia="仿宋_GB2312"/>
      <w:sz w:val="32"/>
    </w:rPr>
  </w:style>
  <w:style w:type="paragraph" w:styleId="5">
    <w:name w:val="header"/>
    <w:basedOn w:val="1"/>
    <w:link w:val="2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2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qFormat/>
    <w:uiPriority w:val="99"/>
    <w:rPr>
      <w:rFonts w:cs="Times New Roman"/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NormalCharacter"/>
    <w:semiHidden/>
    <w:qFormat/>
    <w:uiPriority w:val="99"/>
  </w:style>
  <w:style w:type="table" w:customStyle="1" w:styleId="13">
    <w:name w:val="TableNormal"/>
    <w:semiHidden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PageNumber"/>
    <w:qFormat/>
    <w:uiPriority w:val="99"/>
    <w:rPr>
      <w:rFonts w:cs="Times New Roman"/>
    </w:rPr>
  </w:style>
  <w:style w:type="character" w:customStyle="1" w:styleId="15">
    <w:name w:val="日期 字符"/>
    <w:link w:val="4"/>
    <w:semiHidden/>
    <w:qFormat/>
    <w:locked/>
    <w:uiPriority w:val="99"/>
    <w:rPr>
      <w:rFonts w:cs="Times New Roman"/>
      <w:sz w:val="24"/>
      <w:szCs w:val="24"/>
    </w:rPr>
  </w:style>
  <w:style w:type="paragraph" w:customStyle="1" w:styleId="16">
    <w:name w:val="BodyTextIndent2"/>
    <w:basedOn w:val="1"/>
    <w:qFormat/>
    <w:uiPriority w:val="99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customStyle="1" w:styleId="17">
    <w:name w:val="BodyText"/>
    <w:basedOn w:val="1"/>
    <w:qFormat/>
    <w:uiPriority w:val="99"/>
    <w:pPr>
      <w:spacing w:line="360" w:lineRule="auto"/>
    </w:pPr>
    <w:rPr>
      <w:rFonts w:ascii="仿宋_GB2312" w:eastAsia="仿宋_GB2312"/>
      <w:sz w:val="32"/>
    </w:rPr>
  </w:style>
  <w:style w:type="paragraph" w:customStyle="1" w:styleId="18">
    <w:name w:val="BodyTextIndent"/>
    <w:basedOn w:val="1"/>
    <w:qFormat/>
    <w:uiPriority w:val="99"/>
    <w:pPr>
      <w:ind w:firstLine="570"/>
    </w:pPr>
    <w:rPr>
      <w:sz w:val="28"/>
    </w:rPr>
  </w:style>
  <w:style w:type="paragraph" w:customStyle="1" w:styleId="19">
    <w:name w:val="Acetate"/>
    <w:basedOn w:val="1"/>
    <w:semiHidden/>
    <w:qFormat/>
    <w:uiPriority w:val="99"/>
    <w:rPr>
      <w:sz w:val="18"/>
      <w:szCs w:val="18"/>
    </w:rPr>
  </w:style>
  <w:style w:type="character" w:customStyle="1" w:styleId="20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BodyTextIndent3"/>
    <w:basedOn w:val="1"/>
    <w:qFormat/>
    <w:uiPriority w:val="99"/>
    <w:pPr>
      <w:spacing w:line="600" w:lineRule="exact"/>
      <w:ind w:firstLine="560" w:firstLineChars="200"/>
    </w:pPr>
    <w:rPr>
      <w:rFonts w:eastAsia="仿宋_GB2312"/>
      <w:sz w:val="28"/>
    </w:rPr>
  </w:style>
  <w:style w:type="paragraph" w:customStyle="1" w:styleId="23">
    <w:name w:val="UserStyle_0"/>
    <w:basedOn w:val="1"/>
    <w:next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3250</Words>
  <Characters>3738</Characters>
  <Lines>32</Lines>
  <Paragraphs>9</Paragraphs>
  <TotalTime>0</TotalTime>
  <ScaleCrop>false</ScaleCrop>
  <LinksUpToDate>false</LinksUpToDate>
  <CharactersWithSpaces>3971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2022-03-21T02:23:00Z</dcterms:created>
  <dc:creator>潘克荣</dc:creator>
  <cp:lastModifiedBy>Administrator</cp:lastModifiedBy>
  <dcterms:modified xsi:type="dcterms:W3CDTF">2022-07-29T02:51:38Z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4275E3EC64EB454CAFB367F43E609383</vt:lpwstr>
  </property>
</Properties>
</file>