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重庆市綦江区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种粮大户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补贴发放情况：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0"/>
        <w:gridCol w:w="2534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补贴对象总数（户）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石角镇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东溪镇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打通镇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石壕镇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永新镇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三角镇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隆盛镇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郭扶镇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丁山镇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安稳镇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扶欢镇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永城镇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新盛镇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中峰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横山镇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通惠街道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2"/>
          </w:tcPr>
          <w:p>
            <w:pPr>
              <w:widowControl w:val="0"/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534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3041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421.85</w:t>
            </w:r>
          </w:p>
        </w:tc>
      </w:tr>
    </w:tbl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mE2MmY3NGQ4ODMzNWYzYTlhYmMxZmRjMWVlNDU1YWUifQ=="/>
  </w:docVars>
  <w:rsids>
    <w:rsidRoot w:val="00D31D50"/>
    <w:rsid w:val="00323B43"/>
    <w:rsid w:val="003D37D8"/>
    <w:rsid w:val="00426133"/>
    <w:rsid w:val="004358AB"/>
    <w:rsid w:val="008B7726"/>
    <w:rsid w:val="00D31D50"/>
    <w:rsid w:val="30A52CC9"/>
    <w:rsid w:val="3BE31F0D"/>
    <w:rsid w:val="47975A89"/>
    <w:rsid w:val="4B5F3576"/>
    <w:rsid w:val="4CB950D8"/>
    <w:rsid w:val="64296844"/>
    <w:rsid w:val="7C8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2023-12-25T06:24:17Z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3C998DB032424E58B2EF02D9C7001F8C_12</vt:lpwstr>
  </property>
</Properties>
</file>