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0EE5">
      <w:pPr>
        <w:snapToGrid w:val="0"/>
        <w:spacing w:line="360" w:lineRule="auto"/>
        <w:jc w:val="center"/>
        <w:rPr>
          <w:rFonts w:ascii="Times New Roman" w:hAnsi="Times New Roman" w:eastAsia="仿宋_GB2312"/>
          <w:sz w:val="28"/>
          <w:szCs w:val="28"/>
        </w:rPr>
      </w:pPr>
      <w:bookmarkStart w:id="1" w:name="_GoBack"/>
    </w:p>
    <w:p w14:paraId="60931E40">
      <w:pPr>
        <w:snapToGrid w:val="0"/>
        <w:spacing w:line="360" w:lineRule="auto"/>
        <w:jc w:val="center"/>
        <w:rPr>
          <w:rFonts w:ascii="Times New Roman" w:hAnsi="Times New Roman" w:eastAsia="仿宋_GB2312"/>
          <w:sz w:val="28"/>
          <w:szCs w:val="28"/>
        </w:rPr>
      </w:pPr>
    </w:p>
    <w:p w14:paraId="53C69DE1">
      <w:pPr>
        <w:snapToGrid w:val="0"/>
        <w:spacing w:line="360" w:lineRule="auto"/>
        <w:jc w:val="center"/>
        <w:rPr>
          <w:rFonts w:ascii="Times New Roman" w:hAnsi="Times New Roman" w:eastAsia="仿宋_GB2312"/>
          <w:sz w:val="28"/>
          <w:szCs w:val="28"/>
        </w:rPr>
      </w:pPr>
    </w:p>
    <w:p w14:paraId="5F669AFA">
      <w:pPr>
        <w:snapToGrid w:val="0"/>
        <w:spacing w:line="360" w:lineRule="auto"/>
        <w:jc w:val="center"/>
        <w:rPr>
          <w:rFonts w:ascii="Times New Roman" w:hAnsi="Times New Roman" w:eastAsia="仿宋_GB2312"/>
          <w:sz w:val="32"/>
          <w:szCs w:val="32"/>
        </w:rPr>
      </w:pPr>
    </w:p>
    <w:p w14:paraId="2EDDBF41">
      <w:pPr>
        <w:snapToGrid w:val="0"/>
        <w:spacing w:line="360" w:lineRule="auto"/>
        <w:jc w:val="center"/>
        <w:rPr>
          <w:rFonts w:ascii="Times New Roman" w:hAnsi="Times New Roman" w:eastAsia="仿宋_GB2312"/>
          <w:sz w:val="32"/>
          <w:szCs w:val="32"/>
        </w:rPr>
      </w:pPr>
    </w:p>
    <w:p w14:paraId="29243F54">
      <w:pPr>
        <w:snapToGrid w:val="0"/>
        <w:spacing w:line="360" w:lineRule="auto"/>
        <w:jc w:val="center"/>
        <w:rPr>
          <w:rFonts w:ascii="Times New Roman" w:hAnsi="Times New Roman" w:eastAsia="仿宋_GB2312"/>
          <w:sz w:val="32"/>
          <w:szCs w:val="32"/>
        </w:rPr>
      </w:pPr>
    </w:p>
    <w:p w14:paraId="6C7AC017">
      <w:pPr>
        <w:snapToGrid w:val="0"/>
        <w:spacing w:line="360" w:lineRule="auto"/>
        <w:jc w:val="center"/>
        <w:rPr>
          <w:rFonts w:ascii="Times New Roman" w:hAnsi="Times New Roman" w:eastAsia="仿宋_GB2312"/>
          <w:sz w:val="32"/>
          <w:szCs w:val="32"/>
        </w:rPr>
      </w:pPr>
    </w:p>
    <w:p w14:paraId="4FAE5280">
      <w:pPr>
        <w:snapToGrid w:val="0"/>
        <w:jc w:val="center"/>
        <w:rPr>
          <w:rFonts w:ascii="Times New Roman" w:hAnsi="Times New Roman" w:eastAsia="仿宋_GB2312"/>
          <w:sz w:val="28"/>
          <w:szCs w:val="28"/>
        </w:rPr>
      </w:pPr>
    </w:p>
    <w:p w14:paraId="11B06A64">
      <w:pPr>
        <w:snapToGrid w:val="0"/>
        <w:spacing w:line="578" w:lineRule="exact"/>
        <w:jc w:val="center"/>
        <w:rPr>
          <w:rFonts w:ascii="Times New Roman" w:hAnsi="Times New Roman" w:eastAsia="方正仿宋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119</w:t>
      </w:r>
      <w:r>
        <w:rPr>
          <w:rFonts w:ascii="Times New Roman" w:hAnsi="Times New Roman" w:eastAsia="方正仿宋_GBK"/>
          <w:sz w:val="32"/>
          <w:szCs w:val="32"/>
        </w:rPr>
        <w:t>号</w:t>
      </w:r>
    </w:p>
    <w:p w14:paraId="0E4F255A">
      <w:pPr>
        <w:snapToGrid w:val="0"/>
        <w:spacing w:line="578" w:lineRule="exact"/>
        <w:jc w:val="center"/>
        <w:rPr>
          <w:rFonts w:ascii="Times New Roman" w:hAnsi="Times New Roman" w:eastAsia="仿宋_GB2312"/>
          <w:sz w:val="32"/>
          <w:szCs w:val="32"/>
        </w:rPr>
      </w:pPr>
    </w:p>
    <w:p w14:paraId="07913EAE">
      <w:pPr>
        <w:snapToGrid w:val="0"/>
        <w:spacing w:line="578" w:lineRule="exact"/>
        <w:jc w:val="center"/>
        <w:rPr>
          <w:rFonts w:ascii="Times New Roman" w:hAnsi="Times New Roman" w:eastAsia="仿宋_GB2312"/>
          <w:sz w:val="32"/>
          <w:szCs w:val="32"/>
        </w:rPr>
      </w:pPr>
    </w:p>
    <w:p w14:paraId="43DC81EE">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p>
    <w:p w14:paraId="360E8AC7">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14:paraId="682B02B6">
      <w:pPr>
        <w:adjustRightInd w:val="0"/>
        <w:snapToGrid w:val="0"/>
        <w:spacing w:line="579" w:lineRule="exact"/>
        <w:jc w:val="center"/>
        <w:rPr>
          <w:rFonts w:asciiTheme="majorEastAsia" w:hAnsiTheme="majorEastAsia" w:eastAsiaTheme="majorEastAsia"/>
          <w:sz w:val="44"/>
          <w:szCs w:val="44"/>
        </w:rPr>
      </w:pPr>
    </w:p>
    <w:p w14:paraId="04E76411">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14:paraId="6A3661E0">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14:paraId="48E4041F">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14:paraId="16DB9C8E">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14:paraId="55C56ABB">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14:paraId="2E66AF49">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14:paraId="4B4640F7">
      <w:pPr>
        <w:adjustRightInd w:val="0"/>
        <w:snapToGrid w:val="0"/>
        <w:spacing w:line="579" w:lineRule="exact"/>
      </w:pPr>
    </w:p>
    <w:p w14:paraId="7B025DFC">
      <w:pPr>
        <w:adjustRightInd w:val="0"/>
        <w:snapToGrid w:val="0"/>
        <w:spacing w:line="579" w:lineRule="exact"/>
        <w:rPr>
          <w:rFonts w:hint="eastAsia"/>
        </w:rPr>
      </w:pPr>
    </w:p>
    <w:p w14:paraId="37D0E58C">
      <w:pPr>
        <w:adjustRightInd w:val="0"/>
        <w:snapToGrid w:val="0"/>
        <w:spacing w:line="579" w:lineRule="exact"/>
      </w:pPr>
    </w:p>
    <w:p w14:paraId="3A4ABDAA">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14:paraId="031C5D06">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14:paraId="13FB8C8E">
      <w:pPr>
        <w:overflowPunct w:val="0"/>
        <w:adjustRightInd w:val="0"/>
        <w:snapToGrid w:val="0"/>
        <w:spacing w:line="579" w:lineRule="exact"/>
        <w:jc w:val="center"/>
        <w:rPr>
          <w:rFonts w:hint="eastAsia"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14:paraId="173FE251">
      <w:pPr>
        <w:overflowPunct w:val="0"/>
        <w:adjustRightInd w:val="0"/>
        <w:snapToGrid w:val="0"/>
        <w:spacing w:line="579" w:lineRule="exact"/>
        <w:jc w:val="center"/>
        <w:rPr>
          <w:rFonts w:ascii="方正小标宋_GBK" w:hAnsi="微软雅黑" w:eastAsia="方正小标宋_GBK" w:cs="宋体"/>
          <w:kern w:val="0"/>
          <w:sz w:val="44"/>
          <w:szCs w:val="44"/>
        </w:rPr>
      </w:pPr>
    </w:p>
    <w:p w14:paraId="3E72B64B">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14:paraId="27C2FB4A">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w:t>
      </w:r>
      <w:r>
        <w:rPr>
          <w:rFonts w:ascii="Times New Roman" w:hAnsi="Times New Roman" w:eastAsia="方正仿宋_GBK"/>
          <w:color w:val="FF0000"/>
          <w:kern w:val="0"/>
          <w:sz w:val="32"/>
          <w:szCs w:val="32"/>
        </w:rPr>
        <w:t>《中共中央办公厅国务院办公厅印发&lt;关于改革完善社会救助制度的意见&gt;的通知》</w:t>
      </w:r>
      <w:r>
        <w:rPr>
          <w:rFonts w:ascii="Times New Roman" w:hAnsi="Times New Roman" w:eastAsia="方正仿宋_GBK"/>
          <w:kern w:val="0"/>
          <w:sz w:val="32"/>
          <w:szCs w:val="32"/>
        </w:rPr>
        <w:t>及国家相关规定，制定本办法。</w:t>
      </w:r>
    </w:p>
    <w:p w14:paraId="72DC0EA9">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14:paraId="7A8F75F9">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14:paraId="6DF2C0E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14:paraId="2652AAE8">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14:paraId="257B804F">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14:paraId="7FE5B82C">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14:paraId="59345728">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w:t>
      </w:r>
      <w:r>
        <w:rPr>
          <w:rFonts w:ascii="Times New Roman" w:hAnsi="Times New Roman" w:eastAsia="方正仿宋_GBK"/>
          <w:color w:val="FF0000"/>
          <w:kern w:val="0"/>
          <w:sz w:val="32"/>
          <w:szCs w:val="32"/>
        </w:rPr>
        <w:t>审核确认</w:t>
      </w:r>
      <w:r>
        <w:rPr>
          <w:rFonts w:ascii="Times New Roman" w:hAnsi="Times New Roman" w:eastAsia="方正仿宋_GBK"/>
          <w:kern w:val="0"/>
          <w:sz w:val="32"/>
          <w:szCs w:val="32"/>
        </w:rPr>
        <w:t>工作，</w:t>
      </w:r>
      <w:r>
        <w:rPr>
          <w:rFonts w:ascii="Times New Roman" w:hAnsi="Times New Roman" w:eastAsia="方正仿宋_GBK"/>
          <w:color w:val="FF0000"/>
          <w:kern w:val="0"/>
          <w:sz w:val="32"/>
          <w:szCs w:val="32"/>
        </w:rPr>
        <w:t>乡镇人民政府（街道办事处）负责特困人员认定的受理、初审工作。</w:t>
      </w:r>
      <w:r>
        <w:rPr>
          <w:rFonts w:ascii="Times New Roman" w:hAnsi="Times New Roman" w:eastAsia="方正仿宋_GBK"/>
          <w:kern w:val="0"/>
          <w:sz w:val="32"/>
          <w:szCs w:val="32"/>
        </w:rPr>
        <w:t>村（居）民委员会协助做好相关工作。</w:t>
      </w:r>
    </w:p>
    <w:p w14:paraId="377ADFCC">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14:paraId="72C416E3">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14:paraId="5BA119B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14:paraId="0F3DD86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14:paraId="6F75D72F">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14:paraId="5A7AA43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第五条  符合下列情形之一的，应当认定为本办法所称的无劳动能力：</w:t>
      </w:r>
    </w:p>
    <w:p w14:paraId="1C493F04">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（一）60周岁以上的老年人；</w:t>
      </w:r>
    </w:p>
    <w:p w14:paraId="7E6C696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（二）未满16周岁的未成年人；</w:t>
      </w:r>
    </w:p>
    <w:p w14:paraId="78FF2938">
      <w:pPr>
        <w:overflowPunct w:val="0"/>
        <w:adjustRightInd w:val="0"/>
        <w:snapToGrid w:val="0"/>
        <w:spacing w:line="579" w:lineRule="exact"/>
        <w:ind w:firstLine="480"/>
        <w:rPr>
          <w:rFonts w:ascii="Times New Roman" w:hAnsi="Times New Roman" w:eastAsia="方正仿宋_GBK"/>
          <w:color w:val="FF0000"/>
          <w:kern w:val="0"/>
          <w:sz w:val="32"/>
          <w:szCs w:val="32"/>
        </w:rPr>
      </w:pPr>
      <w:r>
        <w:rPr>
          <w:rFonts w:ascii="Times New Roman" w:hAnsi="Times New Roman" w:eastAsia="方正仿宋_GBK"/>
          <w:kern w:val="0"/>
          <w:sz w:val="32"/>
          <w:szCs w:val="32"/>
        </w:rPr>
        <w:t>（三）残疾等级为一、二、</w:t>
      </w:r>
      <w:r>
        <w:rPr>
          <w:rFonts w:ascii="Times New Roman" w:hAnsi="Times New Roman" w:eastAsia="方正仿宋_GBK"/>
          <w:color w:val="FF0000"/>
          <w:kern w:val="0"/>
          <w:sz w:val="32"/>
          <w:szCs w:val="32"/>
        </w:rPr>
        <w:t>三级</w:t>
      </w:r>
      <w:r>
        <w:rPr>
          <w:rFonts w:ascii="Times New Roman" w:hAnsi="Times New Roman" w:eastAsia="方正仿宋_GBK"/>
          <w:kern w:val="0"/>
          <w:sz w:val="32"/>
          <w:szCs w:val="32"/>
        </w:rPr>
        <w:t>的智力、精神残疾人，</w:t>
      </w:r>
      <w:r>
        <w:rPr>
          <w:rFonts w:ascii="Times New Roman" w:hAnsi="Times New Roman" w:eastAsia="方正仿宋_GBK"/>
          <w:color w:val="FF0000"/>
          <w:kern w:val="0"/>
          <w:sz w:val="32"/>
          <w:szCs w:val="32"/>
        </w:rPr>
        <w:t>残疾等级为一、二级的肢体残疾人，残疾等级为一级的视力残疾人；</w:t>
      </w:r>
    </w:p>
    <w:p w14:paraId="6D4E18C3">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（四）省、自治区、直辖市人民政府规定的其他情形。</w:t>
      </w:r>
    </w:p>
    <w:p w14:paraId="601D027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第六条  收入低于当地最低生活保障标准，且财产符合当地特困人员财产状况规定的，应当认定为本办法所称的无生活来源。</w:t>
      </w:r>
    </w:p>
    <w:p w14:paraId="5496E0CF">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前款所称收入包括工资性收入、经营净收入、财产净收入、转移净收入等各类收入。中央确定的城乡居民基本养老保险基础养老金、基本医疗保险等社会保险和</w:t>
      </w:r>
      <w:r>
        <w:rPr>
          <w:rFonts w:ascii="Times New Roman" w:hAnsi="Times New Roman" w:eastAsia="方正仿宋_GBK"/>
          <w:color w:val="FF0000"/>
          <w:kern w:val="0"/>
          <w:sz w:val="32"/>
          <w:szCs w:val="32"/>
        </w:rPr>
        <w:t>优待抚恤金、</w:t>
      </w:r>
      <w:r>
        <w:rPr>
          <w:rFonts w:ascii="Times New Roman" w:hAnsi="Times New Roman" w:eastAsia="方正仿宋_GBK"/>
          <w:color w:val="auto"/>
          <w:kern w:val="0"/>
          <w:sz w:val="32"/>
          <w:szCs w:val="32"/>
        </w:rPr>
        <w:t>高龄津贴不</w:t>
      </w:r>
      <w:r>
        <w:rPr>
          <w:rFonts w:ascii="Times New Roman" w:hAnsi="Times New Roman" w:eastAsia="方正仿宋_GBK"/>
          <w:kern w:val="0"/>
          <w:sz w:val="32"/>
          <w:szCs w:val="32"/>
        </w:rPr>
        <w:t>计入在内。</w:t>
      </w:r>
    </w:p>
    <w:p w14:paraId="2DEB24E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14:paraId="7F8686E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14:paraId="3FCFA8A9">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w:t>
      </w:r>
      <w:r>
        <w:rPr>
          <w:rFonts w:ascii="Times New Roman" w:hAnsi="Times New Roman" w:eastAsia="方正仿宋_GBK"/>
          <w:color w:val="FF0000"/>
          <w:kern w:val="0"/>
          <w:sz w:val="32"/>
          <w:szCs w:val="32"/>
        </w:rPr>
        <w:t>特困人员；</w:t>
      </w:r>
    </w:p>
    <w:p w14:paraId="43635F90">
      <w:pPr>
        <w:overflowPunct w:val="0"/>
        <w:adjustRightInd w:val="0"/>
        <w:snapToGrid w:val="0"/>
        <w:spacing w:line="579" w:lineRule="exact"/>
        <w:ind w:firstLine="480"/>
        <w:rPr>
          <w:rFonts w:ascii="Times New Roman" w:hAnsi="Times New Roman" w:eastAsia="方正仿宋_GBK"/>
          <w:color w:val="FF0000"/>
          <w:kern w:val="0"/>
          <w:sz w:val="32"/>
          <w:szCs w:val="32"/>
        </w:rPr>
      </w:pPr>
      <w:r>
        <w:rPr>
          <w:rFonts w:ascii="Times New Roman" w:hAnsi="Times New Roman" w:eastAsia="方正仿宋_GBK"/>
          <w:kern w:val="0"/>
          <w:sz w:val="32"/>
          <w:szCs w:val="32"/>
        </w:rPr>
        <w:t>（二）</w:t>
      </w:r>
      <w:r>
        <w:rPr>
          <w:rFonts w:ascii="Times New Roman" w:hAnsi="Times New Roman" w:eastAsia="方正仿宋_GBK"/>
          <w:color w:val="FF0000"/>
          <w:kern w:val="0"/>
          <w:sz w:val="32"/>
          <w:szCs w:val="32"/>
        </w:rPr>
        <w:t>60周岁以上的最低生活保障对象；</w:t>
      </w:r>
    </w:p>
    <w:p w14:paraId="7C1A818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w:t>
      </w:r>
      <w:r>
        <w:rPr>
          <w:rFonts w:ascii="Times New Roman" w:hAnsi="Times New Roman" w:eastAsia="方正仿宋_GBK"/>
          <w:color w:val="FF0000"/>
          <w:kern w:val="0"/>
          <w:sz w:val="32"/>
          <w:szCs w:val="32"/>
        </w:rPr>
        <w:t>70周岁以上的老年人，本人收入低于当地上年人均可支配收入，且其财产符合当地低收入家庭财产状况规定的；</w:t>
      </w:r>
    </w:p>
    <w:p w14:paraId="46586187">
      <w:pPr>
        <w:overflowPunct w:val="0"/>
        <w:adjustRightInd w:val="0"/>
        <w:snapToGrid w:val="0"/>
        <w:spacing w:line="579" w:lineRule="exact"/>
        <w:ind w:firstLine="480"/>
        <w:rPr>
          <w:rFonts w:ascii="Times New Roman" w:hAnsi="Times New Roman" w:eastAsia="方正仿宋_GBK"/>
          <w:color w:val="FF0000"/>
          <w:kern w:val="0"/>
          <w:sz w:val="32"/>
          <w:szCs w:val="32"/>
        </w:rPr>
      </w:pPr>
      <w:r>
        <w:rPr>
          <w:rFonts w:ascii="Times New Roman" w:hAnsi="Times New Roman" w:eastAsia="方正仿宋_GBK"/>
          <w:kern w:val="0"/>
          <w:sz w:val="32"/>
          <w:szCs w:val="32"/>
        </w:rPr>
        <w:t>（四）</w:t>
      </w:r>
      <w:r>
        <w:rPr>
          <w:rFonts w:ascii="Times New Roman" w:hAnsi="Times New Roman" w:eastAsia="方正仿宋_GBK"/>
          <w:color w:val="FF0000"/>
          <w:kern w:val="0"/>
          <w:sz w:val="32"/>
          <w:szCs w:val="32"/>
        </w:rPr>
        <w:t>重度残疾人和残疾等级为三级的智力、精神残疾人，本人收入低于当地上年人均可支配收入，且其财产符合当地低收入家庭财产状况规定的；</w:t>
      </w:r>
    </w:p>
    <w:p w14:paraId="4DD40C0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14:paraId="777205A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14:paraId="06858367">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w:t>
      </w:r>
      <w:r>
        <w:rPr>
          <w:rFonts w:ascii="Times New Roman" w:hAnsi="Times New Roman" w:eastAsia="方正仿宋_GBK"/>
          <w:color w:val="FF0000"/>
          <w:kern w:val="0"/>
          <w:sz w:val="32"/>
          <w:szCs w:val="32"/>
        </w:rPr>
        <w:t>、事实无人抚养儿童</w:t>
      </w:r>
      <w:r>
        <w:rPr>
          <w:rFonts w:ascii="Times New Roman" w:hAnsi="Times New Roman" w:eastAsia="方正仿宋_GBK"/>
          <w:kern w:val="0"/>
          <w:sz w:val="32"/>
          <w:szCs w:val="32"/>
        </w:rPr>
        <w:t>认定条件的未成年人，选择申请纳入孤儿、</w:t>
      </w:r>
      <w:r>
        <w:rPr>
          <w:rFonts w:ascii="Times New Roman" w:hAnsi="Times New Roman" w:eastAsia="方正仿宋_GBK"/>
          <w:color w:val="FF0000"/>
          <w:kern w:val="0"/>
          <w:sz w:val="32"/>
          <w:szCs w:val="32"/>
        </w:rPr>
        <w:t>事实无人抚养儿童基本生活保障范围的</w:t>
      </w:r>
      <w:r>
        <w:rPr>
          <w:rFonts w:ascii="Times New Roman" w:hAnsi="Times New Roman" w:eastAsia="方正仿宋_GBK"/>
          <w:kern w:val="0"/>
          <w:sz w:val="32"/>
          <w:szCs w:val="32"/>
        </w:rPr>
        <w:t>，不再认定为特困人员。</w:t>
      </w:r>
    </w:p>
    <w:p w14:paraId="4D8986D6">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14:paraId="4060254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14:paraId="40B64A5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14:paraId="6B143DA7">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w:t>
      </w:r>
      <w:r>
        <w:rPr>
          <w:rFonts w:ascii="Times New Roman" w:hAnsi="Times New Roman" w:eastAsia="方正仿宋_GBK"/>
          <w:color w:val="FF0000"/>
          <w:kern w:val="0"/>
          <w:sz w:val="32"/>
          <w:szCs w:val="32"/>
        </w:rPr>
        <w:t>其法定义务人</w:t>
      </w:r>
      <w:r>
        <w:rPr>
          <w:rFonts w:ascii="Times New Roman" w:hAnsi="Times New Roman" w:eastAsia="方正仿宋_GBK"/>
          <w:kern w:val="0"/>
          <w:sz w:val="32"/>
          <w:szCs w:val="32"/>
        </w:rPr>
        <w:t>应当履行授权核查家庭经济状况的相关手续。</w:t>
      </w:r>
    </w:p>
    <w:p w14:paraId="2D325425">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14:paraId="72FEB5E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14:paraId="69D46DC9">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14:paraId="317DD304">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w:t>
      </w:r>
      <w:r>
        <w:rPr>
          <w:rFonts w:ascii="Times New Roman" w:hAnsi="Times New Roman" w:eastAsia="方正仿宋_GBK"/>
          <w:color w:val="FF0000"/>
          <w:kern w:val="0"/>
          <w:sz w:val="32"/>
          <w:szCs w:val="32"/>
        </w:rPr>
        <w:t>15个</w:t>
      </w:r>
      <w:r>
        <w:rPr>
          <w:rFonts w:ascii="Times New Roman" w:hAnsi="Times New Roman" w:eastAsia="方正仿宋_GBK"/>
          <w:kern w:val="0"/>
          <w:sz w:val="32"/>
          <w:szCs w:val="32"/>
        </w:rPr>
        <w:t>工作日内，通过入户调查、邻里访问、信函索证、信息核对等方式，对申请人的经济状况、实际生活状况以及赡养、抚养、扶养状况等进行调查核实，并提出</w:t>
      </w:r>
      <w:r>
        <w:rPr>
          <w:rFonts w:ascii="Times New Roman" w:hAnsi="Times New Roman" w:eastAsia="方正仿宋_GBK"/>
          <w:color w:val="FF0000"/>
          <w:kern w:val="0"/>
          <w:sz w:val="32"/>
          <w:szCs w:val="32"/>
        </w:rPr>
        <w:t>初审</w:t>
      </w:r>
      <w:r>
        <w:rPr>
          <w:rFonts w:ascii="Times New Roman" w:hAnsi="Times New Roman" w:eastAsia="方正仿宋_GBK"/>
          <w:kern w:val="0"/>
          <w:sz w:val="32"/>
          <w:szCs w:val="32"/>
        </w:rPr>
        <w:t>意见。</w:t>
      </w:r>
    </w:p>
    <w:p w14:paraId="3D01C8C5">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14:paraId="1ED8A0F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14:paraId="786378E7">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14:paraId="56A40505">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w:t>
      </w:r>
      <w:r>
        <w:rPr>
          <w:rFonts w:ascii="Times New Roman" w:hAnsi="Times New Roman" w:eastAsia="方正仿宋_GBK"/>
          <w:color w:val="FF0000"/>
          <w:kern w:val="0"/>
          <w:sz w:val="32"/>
          <w:szCs w:val="32"/>
        </w:rPr>
        <w:t>15个</w:t>
      </w:r>
      <w:r>
        <w:rPr>
          <w:rFonts w:ascii="Times New Roman" w:hAnsi="Times New Roman" w:eastAsia="方正仿宋_GBK"/>
          <w:kern w:val="0"/>
          <w:sz w:val="32"/>
          <w:szCs w:val="32"/>
        </w:rPr>
        <w:t>工作日内提出初审意见，并重新公示。</w:t>
      </w:r>
    </w:p>
    <w:p w14:paraId="089C25A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w:t>
      </w:r>
      <w:r>
        <w:rPr>
          <w:rFonts w:ascii="Times New Roman" w:hAnsi="Times New Roman" w:eastAsia="方正仿宋_GBK"/>
          <w:color w:val="FF0000"/>
          <w:kern w:val="0"/>
          <w:sz w:val="32"/>
          <w:szCs w:val="32"/>
        </w:rPr>
        <w:t>15个</w:t>
      </w:r>
      <w:r>
        <w:rPr>
          <w:rFonts w:ascii="Times New Roman" w:hAnsi="Times New Roman" w:eastAsia="方正仿宋_GBK"/>
          <w:kern w:val="0"/>
          <w:sz w:val="32"/>
          <w:szCs w:val="32"/>
        </w:rPr>
        <w:t>工作日内提出确认意见。</w:t>
      </w:r>
    </w:p>
    <w:p w14:paraId="3AB40D7F">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14:paraId="1817A0A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w:t>
      </w:r>
      <w:r>
        <w:rPr>
          <w:rFonts w:ascii="Times New Roman" w:hAnsi="Times New Roman" w:eastAsia="方正仿宋_GBK"/>
          <w:color w:val="FF0000"/>
          <w:kern w:val="0"/>
          <w:sz w:val="32"/>
          <w:szCs w:val="32"/>
        </w:rPr>
        <w:t>不予同意的</w:t>
      </w:r>
      <w:r>
        <w:rPr>
          <w:rFonts w:ascii="Times New Roman" w:hAnsi="Times New Roman" w:eastAsia="方正仿宋_GBK"/>
          <w:kern w:val="0"/>
          <w:sz w:val="32"/>
          <w:szCs w:val="32"/>
        </w:rPr>
        <w:t>，县级人民政府民政部门应当在作出决定</w:t>
      </w:r>
      <w:r>
        <w:rPr>
          <w:rFonts w:ascii="Times New Roman" w:hAnsi="Times New Roman" w:eastAsia="方正仿宋_GBK"/>
          <w:color w:val="FF0000"/>
          <w:kern w:val="0"/>
          <w:sz w:val="32"/>
          <w:szCs w:val="32"/>
        </w:rPr>
        <w:t>3个</w:t>
      </w:r>
      <w:r>
        <w:rPr>
          <w:rFonts w:ascii="Times New Roman" w:hAnsi="Times New Roman" w:eastAsia="方正仿宋_GBK"/>
          <w:kern w:val="0"/>
          <w:sz w:val="32"/>
          <w:szCs w:val="32"/>
        </w:rPr>
        <w:t>工作日内，通过乡镇人民政府（街道办事处）</w:t>
      </w:r>
      <w:r>
        <w:rPr>
          <w:rFonts w:ascii="Times New Roman" w:hAnsi="Times New Roman" w:eastAsia="方正仿宋_GBK"/>
          <w:color w:val="FF0000"/>
          <w:kern w:val="0"/>
          <w:sz w:val="32"/>
          <w:szCs w:val="32"/>
        </w:rPr>
        <w:t>书面告知</w:t>
      </w:r>
      <w:r>
        <w:rPr>
          <w:rFonts w:ascii="Times New Roman" w:hAnsi="Times New Roman" w:eastAsia="方正仿宋_GBK"/>
          <w:kern w:val="0"/>
          <w:sz w:val="32"/>
          <w:szCs w:val="32"/>
        </w:rPr>
        <w:t>申请人或者其代理人并说明理由。</w:t>
      </w:r>
    </w:p>
    <w:p w14:paraId="65AC4B24">
      <w:pPr>
        <w:overflowPunct w:val="0"/>
        <w:adjustRightInd w:val="0"/>
        <w:snapToGrid w:val="0"/>
        <w:spacing w:line="579" w:lineRule="exact"/>
        <w:ind w:firstLine="480"/>
        <w:rPr>
          <w:rFonts w:ascii="Times New Roman" w:hAnsi="Times New Roman" w:eastAsia="方正仿宋_GBK"/>
          <w:color w:val="FF0000"/>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w:t>
      </w:r>
      <w:r>
        <w:rPr>
          <w:rFonts w:ascii="Times New Roman" w:hAnsi="Times New Roman" w:eastAsia="方正仿宋_GBK"/>
          <w:color w:val="FF0000"/>
          <w:kern w:val="0"/>
          <w:sz w:val="32"/>
          <w:szCs w:val="32"/>
        </w:rPr>
        <w:t>一般</w:t>
      </w:r>
      <w:r>
        <w:rPr>
          <w:rFonts w:ascii="Times New Roman" w:hAnsi="Times New Roman" w:eastAsia="方正仿宋_GBK"/>
          <w:kern w:val="0"/>
          <w:sz w:val="32"/>
          <w:szCs w:val="32"/>
        </w:rPr>
        <w:t>给予农村特困人员救助供养待遇。</w:t>
      </w:r>
      <w:r>
        <w:rPr>
          <w:rFonts w:ascii="Times New Roman" w:hAnsi="Times New Roman" w:eastAsia="方正仿宋_GBK"/>
          <w:color w:val="FF0000"/>
          <w:kern w:val="0"/>
          <w:sz w:val="32"/>
          <w:szCs w:val="32"/>
        </w:rPr>
        <w:t>实施易地扶贫搬迁至城镇地区的，给予城市特困人员救助供养待遇。</w:t>
      </w:r>
    </w:p>
    <w:p w14:paraId="04DDB911">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第五章  生活自理能力评估</w:t>
      </w:r>
    </w:p>
    <w:p w14:paraId="5BEE7EFB">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14:paraId="21190F5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14:paraId="28CB8094">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14:paraId="4DE4EFB5">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14:paraId="6434C22B">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14:paraId="35E9BE9A">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14:paraId="699C7A7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14:paraId="7D48DCEA">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14:paraId="425E463E">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14:paraId="717D5983">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14:paraId="2684707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w:t>
      </w:r>
      <w:r>
        <w:rPr>
          <w:rFonts w:ascii="Times New Roman" w:hAnsi="Times New Roman" w:eastAsia="方正仿宋_GBK"/>
          <w:color w:val="FF0000"/>
          <w:kern w:val="0"/>
          <w:sz w:val="32"/>
          <w:szCs w:val="32"/>
        </w:rPr>
        <w:t>本人、照料服务人、</w:t>
      </w:r>
      <w:r>
        <w:rPr>
          <w:rFonts w:ascii="Times New Roman" w:hAnsi="Times New Roman" w:eastAsia="方正仿宋_GBK"/>
          <w:kern w:val="0"/>
          <w:sz w:val="32"/>
          <w:szCs w:val="32"/>
        </w:rPr>
        <w:t>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43CDBE40">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第六章  终止救助供养</w:t>
      </w:r>
    </w:p>
    <w:p w14:paraId="6497EAC6">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14:paraId="248EAA8B">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14:paraId="5E59022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14:paraId="2BC0076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14:paraId="0DB52CA0">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14:paraId="5325AA82">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14:paraId="35011E52">
      <w:pPr>
        <w:overflowPunct w:val="0"/>
        <w:adjustRightInd w:val="0"/>
        <w:snapToGrid w:val="0"/>
        <w:spacing w:line="579" w:lineRule="exact"/>
        <w:ind w:firstLine="480"/>
        <w:rPr>
          <w:rFonts w:ascii="Times New Roman" w:hAnsi="Times New Roman" w:eastAsia="方正仿宋_GBK"/>
          <w:color w:val="FF0000"/>
          <w:kern w:val="0"/>
          <w:sz w:val="32"/>
          <w:szCs w:val="32"/>
        </w:rPr>
      </w:pPr>
      <w:r>
        <w:rPr>
          <w:rFonts w:ascii="Times New Roman" w:hAnsi="Times New Roman" w:eastAsia="方正仿宋_GBK"/>
          <w:color w:val="FF0000"/>
          <w:kern w:val="0"/>
          <w:sz w:val="32"/>
          <w:szCs w:val="32"/>
        </w:rPr>
        <w:t>（六）自愿申请退出救助供养。</w:t>
      </w:r>
    </w:p>
    <w:p w14:paraId="3415496B">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w:t>
      </w:r>
      <w:r>
        <w:rPr>
          <w:rFonts w:ascii="Times New Roman" w:hAnsi="Times New Roman" w:eastAsia="方正仿宋_GBK"/>
          <w:color w:val="FF0000"/>
          <w:kern w:val="0"/>
          <w:sz w:val="32"/>
          <w:szCs w:val="32"/>
        </w:rPr>
        <w:t>18周岁</w:t>
      </w:r>
      <w:r>
        <w:rPr>
          <w:rFonts w:ascii="Times New Roman" w:hAnsi="Times New Roman" w:eastAsia="方正仿宋_GBK"/>
          <w:kern w:val="0"/>
          <w:sz w:val="32"/>
          <w:szCs w:val="32"/>
        </w:rPr>
        <w:t>；年满18周岁仍在接受义务教育或者在普通高中、中等职业学校就读的，可继续享有救助供养待遇。</w:t>
      </w:r>
    </w:p>
    <w:p w14:paraId="6C6FD01E">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w:t>
      </w:r>
      <w:r>
        <w:rPr>
          <w:rFonts w:ascii="Times New Roman" w:hAnsi="Times New Roman" w:eastAsia="方正仿宋_GBK"/>
          <w:color w:val="FF0000"/>
          <w:kern w:val="0"/>
          <w:sz w:val="32"/>
          <w:szCs w:val="32"/>
        </w:rPr>
        <w:t>照料服务人</w:t>
      </w:r>
      <w:r>
        <w:rPr>
          <w:rFonts w:ascii="Times New Roman" w:hAnsi="Times New Roman" w:eastAsia="方正仿宋_GBK"/>
          <w:kern w:val="0"/>
          <w:sz w:val="32"/>
          <w:szCs w:val="32"/>
        </w:rPr>
        <w:t>、村（居）民委员会或者供养服务机构应当及时告知乡镇人民政府（街道办事处），由乡镇人民政府（街道办事处）</w:t>
      </w:r>
      <w:r>
        <w:rPr>
          <w:rFonts w:ascii="Times New Roman" w:hAnsi="Times New Roman" w:eastAsia="方正仿宋_GBK"/>
          <w:color w:val="FF0000"/>
          <w:kern w:val="0"/>
          <w:sz w:val="32"/>
          <w:szCs w:val="32"/>
        </w:rPr>
        <w:t>调查核实</w:t>
      </w:r>
      <w:r>
        <w:rPr>
          <w:rFonts w:ascii="Times New Roman" w:hAnsi="Times New Roman" w:eastAsia="方正仿宋_GBK"/>
          <w:kern w:val="0"/>
          <w:sz w:val="32"/>
          <w:szCs w:val="32"/>
        </w:rPr>
        <w:t>并报县级人民政府民政部门核准。</w:t>
      </w:r>
    </w:p>
    <w:p w14:paraId="01CBD969">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14:paraId="115CE3E8">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14:paraId="6605ADC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w:t>
      </w:r>
      <w:r>
        <w:rPr>
          <w:rFonts w:ascii="Times New Roman" w:hAnsi="Times New Roman" w:eastAsia="方正仿宋_GBK"/>
          <w:color w:val="FF0000"/>
          <w:kern w:val="0"/>
          <w:sz w:val="32"/>
          <w:szCs w:val="32"/>
        </w:rPr>
        <w:t>15</w:t>
      </w:r>
      <w:r>
        <w:rPr>
          <w:rFonts w:ascii="Times New Roman" w:hAnsi="Times New Roman" w:eastAsia="方正仿宋_GBK"/>
          <w:kern w:val="0"/>
          <w:sz w:val="32"/>
          <w:szCs w:val="32"/>
        </w:rPr>
        <w:t>个工作日内作出是否终止救助供养决定，并重新公示。对决定终止救助供养的，应当通过乡镇人民政府（街道办事处）将终止理由书面告知当事人、村（居）民委员会。</w:t>
      </w:r>
    </w:p>
    <w:p w14:paraId="31EF4D5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14:paraId="1E12F3D9">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第七章  附则</w:t>
      </w:r>
    </w:p>
    <w:p w14:paraId="6D4B0601">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 xml:space="preserve">第二十八条  </w:t>
      </w:r>
      <w:r>
        <w:rPr>
          <w:rFonts w:ascii="Times New Roman" w:hAnsi="Times New Roman" w:eastAsia="方正仿宋_GBK"/>
          <w:color w:val="FF0000"/>
          <w:kern w:val="0"/>
          <w:sz w:val="32"/>
          <w:szCs w:val="32"/>
        </w:rPr>
        <w:t>有条件的地方可将审核确认权限下放至乡镇人民政府（街道办事处），县级民政部门加强监督指导。</w:t>
      </w:r>
    </w:p>
    <w:p w14:paraId="6C56C873">
      <w:pPr>
        <w:overflowPunct w:val="0"/>
        <w:adjustRightInd w:val="0"/>
        <w:snapToGrid w:val="0"/>
        <w:spacing w:line="579"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14:paraId="4EC6316F">
      <w:pPr>
        <w:snapToGrid w:val="0"/>
        <w:spacing w:line="579" w:lineRule="exact"/>
        <w:ind w:firstLine="5120" w:firstLineChars="1600"/>
        <w:rPr>
          <w:rFonts w:hint="eastAsia" w:ascii="Times New Roman" w:hAnsi="Times New Roman" w:eastAsia="方正仿宋_GBK"/>
          <w:sz w:val="32"/>
          <w:szCs w:val="32"/>
        </w:rPr>
      </w:pPr>
    </w:p>
    <w:p w14:paraId="4F402D21">
      <w:pPr>
        <w:snapToGrid w:val="0"/>
        <w:spacing w:line="579" w:lineRule="exact"/>
        <w:ind w:firstLine="5120" w:firstLineChars="1600"/>
        <w:rPr>
          <w:rFonts w:hint="eastAsia" w:ascii="Times New Roman" w:hAnsi="Times New Roman" w:eastAsia="方正仿宋_GBK"/>
          <w:sz w:val="32"/>
          <w:szCs w:val="32"/>
        </w:rPr>
      </w:pPr>
    </w:p>
    <w:p w14:paraId="16D7A196">
      <w:pPr>
        <w:snapToGrid w:val="0"/>
        <w:spacing w:line="579" w:lineRule="exact"/>
        <w:ind w:firstLine="5120" w:firstLineChars="1600"/>
        <w:rPr>
          <w:rFonts w:hint="eastAsia" w:ascii="Times New Roman" w:hAnsi="Times New Roman" w:eastAsia="方正仿宋_GBK"/>
          <w:sz w:val="32"/>
          <w:szCs w:val="32"/>
        </w:rPr>
      </w:pPr>
    </w:p>
    <w:p w14:paraId="5DE3A449">
      <w:pPr>
        <w:snapToGrid w:val="0"/>
        <w:spacing w:line="579" w:lineRule="exact"/>
        <w:ind w:firstLine="5120" w:firstLineChars="1600"/>
        <w:rPr>
          <w:rFonts w:ascii="Times New Roman" w:hAnsi="Times New Roman" w:eastAsia="方正仿宋_GBK"/>
          <w:sz w:val="32"/>
          <w:szCs w:val="32"/>
        </w:rPr>
      </w:pPr>
    </w:p>
    <w:p w14:paraId="4979F58A">
      <w:pPr>
        <w:snapToGrid w:val="0"/>
        <w:spacing w:line="360" w:lineRule="auto"/>
        <w:ind w:right="17"/>
        <w:rPr>
          <w:rFonts w:ascii="方正小标宋_GBK" w:hAnsi="Times New Roman" w:eastAsia="方正小标宋_GBK"/>
          <w:sz w:val="32"/>
          <w:szCs w:val="32"/>
        </w:rPr>
      </w:pPr>
      <w:r>
        <w:rPr>
          <w:rFonts w:ascii="Times New Roman" w:hAnsi="Times New Roman"/>
          <w:szCs w:val="24"/>
        </w:rPr>
        <w:pict>
          <v:line id="_x0000_s2054" o:spid="_x0000_s2054" o:spt="20" style="position:absolute;left:0pt;margin-left:-4.25pt;margin-top:30.1pt;height:0pt;width:446.25pt;z-index:251659264;mso-width-relative:page;mso-height-relative:page;" coordsize="21600,21600">
            <v:path arrowok="t"/>
            <v:fill focussize="0,0"/>
            <v:stroke weight="1pt"/>
            <v:imagedata o:title=""/>
            <o:lock v:ext="edit"/>
          </v:line>
        </w:pict>
      </w:r>
      <w:r>
        <w:rPr>
          <w:rFonts w:hint="eastAsia" w:ascii="方正小标宋_GBK" w:hAnsi="Times New Roman" w:eastAsia="方正小标宋_GBK"/>
          <w:sz w:val="32"/>
          <w:szCs w:val="32"/>
        </w:rPr>
        <w:t xml:space="preserve"> </w:t>
      </w:r>
    </w:p>
    <w:p w14:paraId="60BDFC0E">
      <w:pPr>
        <w:snapToGrid w:val="0"/>
        <w:spacing w:line="300" w:lineRule="auto"/>
        <w:ind w:right="17" w:firstLine="210" w:firstLineChars="100"/>
        <w:rPr>
          <w:rFonts w:ascii="Times New Roman" w:hAnsi="Times New Roman" w:eastAsia="方正仿宋_GBK"/>
        </w:rPr>
      </w:pPr>
      <w:r>
        <w:rPr>
          <w:rFonts w:ascii="Times New Roman" w:hAnsi="Times New Roman"/>
          <w:szCs w:val="24"/>
        </w:rPr>
        <w:drawing>
          <wp:anchor distT="0" distB="0" distL="114300" distR="114300" simplePos="0" relativeHeight="251661312" behindDoc="0" locked="0" layoutInCell="1" allowOverlap="1">
            <wp:simplePos x="0" y="0"/>
            <wp:positionH relativeFrom="column">
              <wp:posOffset>3523615</wp:posOffset>
            </wp:positionH>
            <wp:positionV relativeFrom="paragraph">
              <wp:posOffset>346710</wp:posOffset>
            </wp:positionV>
            <wp:extent cx="1790700" cy="495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szCs w:val="24"/>
        </w:rPr>
        <w:pict>
          <v:line id="_x0000_s2055" o:spid="_x0000_s2055" o:spt="20" style="position:absolute;left:0pt;margin-left:-4pt;margin-top:25.3pt;height:0pt;width:446.25pt;z-index:251660288;mso-width-relative:page;mso-height-relative:page;" coordsize="21600,21600">
            <v:path arrowok="t"/>
            <v:fill focussize="0,0"/>
            <v:stroke weight="1pt"/>
            <v:imagedata o:title=""/>
            <o:lock v:ext="edit"/>
          </v:line>
        </w:pict>
      </w:r>
      <w:r>
        <w:rPr>
          <w:rFonts w:hint="eastAsia" w:ascii="Times New Roman" w:hAnsi="Times New Roman" w:eastAsia="方正仿宋_GBK"/>
          <w:sz w:val="28"/>
          <w:szCs w:val="28"/>
        </w:rPr>
        <w:t>重庆市民政局办公室</w:t>
      </w:r>
      <w:r>
        <w:rPr>
          <w:rFonts w:ascii="Times New Roman" w:hAnsi="Times New Roman" w:eastAsia="方正仿宋_GBK"/>
          <w:sz w:val="28"/>
          <w:szCs w:val="28"/>
        </w:rPr>
        <w:t xml:space="preserve">                     20</w:t>
      </w:r>
      <w:r>
        <w:rPr>
          <w:rFonts w:hint="eastAsia" w:ascii="Times New Roman" w:hAnsi="Times New Roman" w:eastAsia="方正仿宋_GBK"/>
          <w:sz w:val="28"/>
          <w:szCs w:val="28"/>
        </w:rPr>
        <w:t>21年6月18日印发</w:t>
      </w:r>
    </w:p>
    <w:bookmarkEnd w:id="1"/>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F316">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14:paraId="065BE09E">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255F"/>
    <w:rsid w:val="00256BF1"/>
    <w:rsid w:val="0036352A"/>
    <w:rsid w:val="00512CAA"/>
    <w:rsid w:val="005C47CA"/>
    <w:rsid w:val="00782A33"/>
    <w:rsid w:val="007C4765"/>
    <w:rsid w:val="008B5C0D"/>
    <w:rsid w:val="00B32A63"/>
    <w:rsid w:val="00BC6FF9"/>
    <w:rsid w:val="00C53131"/>
    <w:rsid w:val="00CE4D88"/>
    <w:rsid w:val="00D7255F"/>
    <w:rsid w:val="1F370CBE"/>
    <w:rsid w:val="22052A8B"/>
    <w:rsid w:val="42E1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4111</Words>
  <Characters>4162</Characters>
  <Lines>31</Lines>
  <Paragraphs>8</Paragraphs>
  <TotalTime>34</TotalTime>
  <ScaleCrop>false</ScaleCrop>
  <LinksUpToDate>false</LinksUpToDate>
  <CharactersWithSpaces>4286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2021-05-12T01:09:00Z</dcterms:created>
  <dc:creator>Administrator</dc:creator>
  <cp:lastModifiedBy>周豆豆</cp:lastModifiedBy>
  <cp:lastPrinted>2024-11-20T09:14:29Z</cp:lastPrinted>
  <dcterms:modified xsi:type="dcterms:W3CDTF">2024-11-20T09:14:38Z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246043218_btnclosed</vt:lpwstr>
  </property>
  <property fmtid="{D5CDD505-2E9C-101B-9397-08002B2CF9AE}" pid="4" name="ICV">
    <vt:lpwstr>27B629E5C1084D209DBA53E7C954A7A3</vt:lpwstr>
  </property>
</Properties>
</file>