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hint="default" w:eastAsia="方正仿宋_GBK"/>
          <w:lang w:val="en-US" w:eastAsia="zh-CN"/>
        </w:rPr>
      </w:pPr>
      <w:r>
        <w:rPr>
          <w:rFonts w:hint="default"/>
          <w:lang w:val="en-US"/>
        </w:rPr>
        <w:t>綦江府发〔2026〕2号</w:t>
      </w:r>
    </w:p>
    <w:p>
      <w:pPr>
        <w:spacing w:line="400" w:lineRule="exact"/>
        <w:jc w:val="center"/>
        <w:rPr>
          <w:rFonts w:hint="eastAsia" w:eastAsia="方正楷体_GBK"/>
        </w:rPr>
      </w:pPr>
    </w:p>
    <w:p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bCs/>
          <w:color w:val="auto"/>
          <w:spacing w:val="23"/>
          <w:sz w:val="44"/>
          <w:szCs w:val="44"/>
          <w:shd w:val="clear" w:color="auto" w:fill="FFFFFF"/>
        </w:rPr>
      </w:pPr>
      <w:bookmarkStart w:id="0" w:name="正文"/>
    </w:p>
    <w:p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bCs/>
          <w:color w:val="auto"/>
          <w:spacing w:val="2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关于发布202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年森林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防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火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禁火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令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eastAsia="方正仿宋_GBK"/>
          <w:color w:val="auto"/>
          <w:lang w:eastAsia="zh-CN"/>
        </w:rPr>
      </w:pPr>
      <w:bookmarkStart w:id="1" w:name="_GoBack"/>
      <w:r>
        <w:rPr>
          <w:color w:val="auto"/>
        </w:rPr>
        <w:t>为有效预防森林火灾，切实保护人民群众生命财产和森林资源安全，根据《中华人民共和国森林法》《森林</w:t>
      </w:r>
      <w:r>
        <w:rPr>
          <w:rFonts w:hint="eastAsia"/>
          <w:color w:val="auto"/>
          <w:lang w:eastAsia="zh-CN"/>
        </w:rPr>
        <w:t>草原防灭</w:t>
      </w:r>
      <w:r>
        <w:rPr>
          <w:color w:val="auto"/>
        </w:rPr>
        <w:t>火条例》《重庆市森林防火条例》等有关</w:t>
      </w:r>
      <w:r>
        <w:rPr>
          <w:rFonts w:hint="eastAsia"/>
          <w:color w:val="auto"/>
        </w:rPr>
        <w:t>法律法规</w:t>
      </w:r>
      <w:r>
        <w:rPr>
          <w:color w:val="auto"/>
        </w:rPr>
        <w:t>规定，</w:t>
      </w:r>
      <w:r>
        <w:rPr>
          <w:rFonts w:hint="eastAsia"/>
          <w:color w:val="auto"/>
          <w:lang w:eastAsia="zh-CN"/>
        </w:rPr>
        <w:t>经区政府同意</w:t>
      </w:r>
      <w:r>
        <w:rPr>
          <w:color w:val="auto"/>
        </w:rPr>
        <w:t>，现发布</w:t>
      </w:r>
      <w:r>
        <w:rPr>
          <w:rFonts w:hint="eastAsia"/>
          <w:color w:val="auto"/>
          <w:lang w:val="en-US" w:eastAsia="zh-CN"/>
        </w:rPr>
        <w:t>2026年</w:t>
      </w:r>
      <w:r>
        <w:rPr>
          <w:rFonts w:hint="eastAsia"/>
          <w:color w:val="auto"/>
          <w:lang w:eastAsia="zh-CN"/>
        </w:rPr>
        <w:t>森林防火</w:t>
      </w:r>
      <w:r>
        <w:rPr>
          <w:color w:val="auto"/>
        </w:rPr>
        <w:t>禁火令</w:t>
      </w:r>
      <w:r>
        <w:rPr>
          <w:rFonts w:hint="eastAsia"/>
          <w:color w:val="auto"/>
          <w:lang w:eastAsia="zh-CN"/>
        </w:rPr>
        <w:t>，具体如下。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一、禁火时间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从即日起至202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月10日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2026年7月10日至2026年10月10日</w:t>
      </w:r>
      <w:r>
        <w:rPr>
          <w:rFonts w:hint="eastAsia"/>
          <w:color w:val="auto"/>
        </w:rPr>
        <w:t>森林防火高风险期间</w:t>
      </w:r>
      <w:r>
        <w:rPr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二、禁火区域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spacing w:val="0"/>
          <w:sz w:val="32"/>
        </w:rPr>
      </w:pPr>
      <w:r>
        <w:rPr>
          <w:color w:val="auto"/>
          <w:spacing w:val="0"/>
          <w:sz w:val="32"/>
        </w:rPr>
        <w:t>綦</w:t>
      </w:r>
      <w:r>
        <w:rPr>
          <w:rFonts w:ascii="Times New Roman" w:hAnsi="Times New Roman" w:cs="Times New Roman"/>
          <w:color w:val="auto"/>
          <w:spacing w:val="0"/>
          <w:sz w:val="32"/>
        </w:rPr>
        <w:t>江区行政辖区内所有林地及距离林地边缘100米范围内</w:t>
      </w:r>
      <w:r>
        <w:rPr>
          <w:rFonts w:hint="eastAsia" w:ascii="Times New Roman" w:hAnsi="Times New Roman" w:cs="Times New Roman"/>
          <w:color w:val="auto"/>
          <w:spacing w:val="0"/>
          <w:sz w:val="32"/>
        </w:rPr>
        <w:t>的区域</w:t>
      </w:r>
      <w:r>
        <w:rPr>
          <w:rFonts w:ascii="Times New Roman" w:hAnsi="Times New Roman" w:cs="Times New Roman"/>
          <w:color w:val="auto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三、禁火规定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在禁火期、禁火区域内，停止一切野外用火审批，禁止一切野外用火。在禁火期间任何单位和个人严禁出现下列行为：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</w:t>
      </w:r>
      <w:r>
        <w:rPr>
          <w:rFonts w:hint="eastAsia"/>
          <w:color w:val="auto"/>
        </w:rPr>
        <w:t>一</w:t>
      </w:r>
      <w:r>
        <w:rPr>
          <w:color w:val="auto"/>
        </w:rPr>
        <w:t>）</w:t>
      </w:r>
      <w:r>
        <w:rPr>
          <w:rFonts w:hint="eastAsia"/>
          <w:color w:val="auto"/>
        </w:rPr>
        <w:t>携带</w:t>
      </w:r>
      <w:r>
        <w:rPr>
          <w:color w:val="auto"/>
        </w:rPr>
        <w:t>火种、火源进入禁火区域；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</w:t>
      </w:r>
      <w:r>
        <w:rPr>
          <w:rFonts w:hint="eastAsia"/>
          <w:color w:val="auto"/>
        </w:rPr>
        <w:t>二</w:t>
      </w:r>
      <w:r>
        <w:rPr>
          <w:color w:val="auto"/>
        </w:rPr>
        <w:t>）在禁火区域内从事有可能引发火灾的施工作业；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（三）在禁火区域内玩火、吸烟、野炊、烧烤、点火照明等；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（四）在禁火区域内祭祀时点烛、燃香、烧纸、燃放鞭炮等；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（五）在禁火区域内烧灰积肥、炼山、烧荒、烧</w:t>
      </w:r>
      <w:r>
        <w:rPr>
          <w:rFonts w:hint="eastAsia"/>
          <w:color w:val="auto"/>
          <w:lang w:val="en-US" w:eastAsia="zh-CN"/>
        </w:rPr>
        <w:t>秸秆</w:t>
      </w:r>
      <w:r>
        <w:rPr>
          <w:rFonts w:hint="eastAsia"/>
          <w:color w:val="auto"/>
          <w:lang w:eastAsia="zh-CN"/>
        </w:rPr>
        <w:t>、烧</w:t>
      </w:r>
      <w:r>
        <w:rPr>
          <w:color w:val="auto"/>
        </w:rPr>
        <w:t>稻草等农事生产活动；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（六）在禁火区域内采取生火、点灯、拉电网、放鞭炮等方式驱赶野猪等野兽；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（七）在全区范围内燃放</w:t>
      </w:r>
      <w:r>
        <w:rPr>
          <w:rFonts w:hint="eastAsia"/>
          <w:color w:val="auto"/>
        </w:rPr>
        <w:t>“</w:t>
      </w:r>
      <w:r>
        <w:rPr>
          <w:color w:val="auto"/>
        </w:rPr>
        <w:t>孔明灯</w:t>
      </w:r>
      <w:r>
        <w:rPr>
          <w:rFonts w:hint="eastAsia"/>
          <w:color w:val="auto"/>
        </w:rPr>
        <w:t>”</w:t>
      </w:r>
      <w:r>
        <w:rPr>
          <w:color w:val="auto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color w:val="auto"/>
        </w:rPr>
      </w:pPr>
      <w:r>
        <w:rPr>
          <w:color w:val="auto"/>
        </w:rPr>
        <w:t>（八）其他易诱发森林火灾的活动。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四、其他规定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（一）</w:t>
      </w:r>
      <w:r>
        <w:rPr>
          <w:color w:val="auto"/>
          <w:lang w:eastAsia="zh-CN"/>
        </w:rPr>
        <w:t>严格人员管控。进入禁火区域的个人和车辆负有森林防火的责任和义务，应自觉扫码入林、接受</w:t>
      </w:r>
      <w:r>
        <w:rPr>
          <w:rFonts w:hint="eastAsia"/>
          <w:color w:val="auto"/>
          <w:lang w:eastAsia="zh-CN"/>
        </w:rPr>
        <w:t>配合</w:t>
      </w:r>
      <w:r>
        <w:rPr>
          <w:color w:val="auto"/>
          <w:lang w:eastAsia="zh-CN"/>
        </w:rPr>
        <w:t>森林防火机构和人员的检查，任何单位和个人不得拒绝、阻挠和妨碍检查。无民事行为能力和限制民事行为能力的人，严禁在禁火区域内用火，法定监护人要履行有效监管义务。凡违反禁火规定的，由公安机关或林业行政主管部门依法依规予以严肃处理；涉嫌犯罪的，移送司法机关依法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二）加强除险清患。各镇街、林业、公安、农业农村、文化旅游、经济信息、国有林场、綦江供电公司及有关生产经营单位要加强对林区内输电（气、油）管线沿线、电（油、气）站、易燃易爆物品仓库、设施设备等火灾风险隐患的排查，建立台账，对存在的问题要及时整改消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（三）做好应急准备。各镇街和有关单位要严格落实24小时值班值守制度，若发现火情，要第一时间组织力量进行先期扑救。森林</w:t>
      </w:r>
      <w:r>
        <w:rPr>
          <w:rFonts w:hint="eastAsia"/>
          <w:color w:val="auto"/>
          <w:lang w:val="en-US" w:eastAsia="zh-CN"/>
        </w:rPr>
        <w:t>消防</w:t>
      </w:r>
      <w:r>
        <w:rPr>
          <w:rFonts w:hint="eastAsia"/>
          <w:color w:val="auto"/>
          <w:lang w:eastAsia="zh-CN"/>
        </w:rPr>
        <w:t>专业队伍要做好灭火装备维护保养，靠前驻防、带装巡护，做好随时扑救森林火情的准备。</w:t>
      </w:r>
    </w:p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四）增强责任意识。各级各部门各单位和广大人民群众要切实增强森林防火意识，发现森林火灾隐患和火情应及时向当地镇人民政府、街道办事处或公安、林业、应急等部门报告。森林火情报警电话：023—61271258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7" w:firstLine="606"/>
        <w:textAlignment w:val="auto"/>
        <w:rPr>
          <w:rFonts w:hint="eastAsia"/>
          <w:color w:val="auto"/>
          <w:spacing w:val="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7" w:firstLine="606"/>
        <w:textAlignment w:val="auto"/>
        <w:rPr>
          <w:rFonts w:hint="eastAsia"/>
          <w:color w:val="auto"/>
          <w:spacing w:val="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4" w:firstLineChars="15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重庆市綦江区人民政府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                </w:t>
      </w:r>
      <w:r>
        <w:rPr>
          <w:rFonts w:hint="eastAsia"/>
          <w:color w:val="auto"/>
          <w:lang w:val="en-US" w:eastAsia="zh-CN"/>
        </w:rPr>
        <w:t xml:space="preserve">           </w:t>
      </w: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月</w:t>
      </w:r>
      <w:r>
        <w:rPr>
          <w:rFonts w:hint="eastAsia"/>
          <w:color w:val="auto"/>
          <w:lang w:val="en-US" w:eastAsia="zh-CN"/>
        </w:rPr>
        <w:t>28</w:t>
      </w:r>
      <w:r>
        <w:rPr>
          <w:rFonts w:hint="eastAsia"/>
          <w:color w:val="auto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（此件公开发布）</w:t>
      </w:r>
      <w:bookmarkEnd w:id="1"/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spacing w:line="180" w:lineRule="exact"/>
        <w:ind w:right="1264" w:rightChars="400"/>
        <w:rPr>
          <w:rFonts w:hint="eastAsia"/>
          <w:color w:val="auto"/>
          <w:szCs w:val="32"/>
        </w:rPr>
      </w:pPr>
    </w:p>
    <w:p>
      <w:pPr>
        <w:pBdr>
          <w:top w:val="single" w:color="auto" w:sz="6" w:space="1"/>
        </w:pBdr>
        <w:ind w:firstLine="276" w:firstLineChars="100"/>
        <w:rPr>
          <w:rFonts w:hint="eastAsia"/>
          <w:color w:val="auto"/>
          <w:kern w:val="0"/>
          <w:sz w:val="28"/>
          <w:szCs w:val="28"/>
        </w:rPr>
      </w:pPr>
      <w:r>
        <w:rPr>
          <w:rFonts w:hint="eastAsia"/>
          <w:color w:val="auto"/>
          <w:kern w:val="0"/>
          <w:sz w:val="28"/>
          <w:szCs w:val="28"/>
          <w:lang w:eastAsia="zh-CN"/>
        </w:rPr>
        <w:t>分</w:t>
      </w:r>
      <w:r>
        <w:rPr>
          <w:rFonts w:hint="eastAsia"/>
          <w:color w:val="auto"/>
          <w:kern w:val="0"/>
          <w:sz w:val="28"/>
          <w:szCs w:val="28"/>
        </w:rPr>
        <w:t>送：区</w:t>
      </w:r>
      <w:r>
        <w:rPr>
          <w:rFonts w:hint="eastAsia"/>
          <w:color w:val="auto"/>
          <w:spacing w:val="-11"/>
          <w:kern w:val="0"/>
          <w:sz w:val="28"/>
          <w:szCs w:val="28"/>
        </w:rPr>
        <w:t>委办公室，区人大常委会办公室，区政协办公室，</w:t>
      </w:r>
      <w:r>
        <w:rPr>
          <w:rFonts w:hint="eastAsia"/>
          <w:color w:val="auto"/>
          <w:spacing w:val="-11"/>
          <w:sz w:val="28"/>
          <w:szCs w:val="28"/>
        </w:rPr>
        <w:t>区纪委监</w:t>
      </w:r>
      <w:r>
        <w:rPr>
          <w:rFonts w:hint="eastAsia"/>
          <w:color w:val="auto"/>
          <w:sz w:val="28"/>
          <w:szCs w:val="28"/>
        </w:rPr>
        <w:t>委</w:t>
      </w:r>
      <w:r>
        <w:rPr>
          <w:rFonts w:hint="eastAsia"/>
          <w:color w:val="auto"/>
          <w:sz w:val="28"/>
          <w:szCs w:val="28"/>
          <w:lang w:eastAsia="zh-CN"/>
        </w:rPr>
        <w:t>机关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pBdr>
          <w:top w:val="single" w:color="auto" w:sz="6" w:space="1"/>
        </w:pBdr>
        <w:ind w:firstLine="1102" w:firstLineChars="399"/>
        <w:rPr>
          <w:rFonts w:hint="eastAsia"/>
          <w:color w:val="auto"/>
          <w:kern w:val="0"/>
          <w:sz w:val="28"/>
          <w:szCs w:val="28"/>
        </w:rPr>
      </w:pPr>
      <w:r>
        <w:rPr>
          <w:rFonts w:hint="eastAsia"/>
          <w:color w:val="auto"/>
          <w:kern w:val="0"/>
          <w:sz w:val="28"/>
          <w:szCs w:val="28"/>
        </w:rPr>
        <w:t>区法院，区检察院，区人武部。</w:t>
      </w:r>
    </w:p>
    <w:p>
      <w:pPr>
        <w:pBdr>
          <w:top w:val="single" w:color="auto" w:sz="6" w:space="1"/>
        </w:pBdr>
        <w:ind w:firstLine="1104" w:firstLineChars="400"/>
        <w:rPr>
          <w:rFonts w:hint="eastAsia" w:eastAsia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/>
          <w:color w:val="auto"/>
          <w:kern w:val="0"/>
          <w:sz w:val="28"/>
          <w:szCs w:val="28"/>
        </w:rPr>
        <w:t>各街道办事处、各镇人民政府，区政府有关部门，有关单位</w:t>
      </w:r>
      <w:r>
        <w:rPr>
          <w:rFonts w:hint="eastAsia"/>
          <w:color w:val="auto"/>
          <w:kern w:val="0"/>
          <w:sz w:val="28"/>
          <w:szCs w:val="28"/>
          <w:lang w:eastAsia="zh-CN"/>
        </w:rPr>
        <w:t>。</w:t>
      </w:r>
    </w:p>
    <w:p>
      <w:pPr>
        <w:pBdr>
          <w:top w:val="single" w:color="auto" w:sz="4" w:space="2"/>
          <w:bottom w:val="single" w:color="auto" w:sz="6" w:space="1"/>
        </w:pBdr>
        <w:ind w:firstLine="276" w:firstLineChars="100"/>
        <w:rPr>
          <w:rFonts w:hint="eastAsia"/>
          <w:szCs w:val="32"/>
        </w:rPr>
      </w:pPr>
      <w:r>
        <w:rPr>
          <w:rFonts w:hint="eastAsia"/>
          <w:color w:val="auto"/>
          <w:kern w:val="0"/>
          <w:sz w:val="28"/>
          <w:szCs w:val="28"/>
        </w:rPr>
        <w:t>重庆市綦江区人民政府办公室</w:t>
      </w:r>
      <w:r>
        <w:rPr>
          <w:color w:val="auto"/>
          <w:sz w:val="28"/>
          <w:szCs w:val="28"/>
        </w:rPr>
        <w:t xml:space="preserve">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  <w:r>
        <w:rPr>
          <w:color w:val="auto"/>
          <w:sz w:val="28"/>
          <w:szCs w:val="28"/>
        </w:rPr>
        <w:t xml:space="preserve">  </w:t>
      </w:r>
      <w:r>
        <w:rPr>
          <w:rFonts w:hint="eastAsia"/>
          <w:color w:val="auto"/>
          <w:sz w:val="28"/>
          <w:szCs w:val="28"/>
          <w:lang w:val="en-US" w:eastAsia="zh-CN"/>
        </w:rPr>
        <w:t>2026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日印发</w:t>
      </w:r>
    </w:p>
    <w:bookmarkEnd w:id="0"/>
    <w:p>
      <w:pPr>
        <w:spacing w:line="180" w:lineRule="exact"/>
        <w:ind w:right="1264" w:rightChars="400"/>
        <w:rPr>
          <w:rFonts w:hint="eastAsia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2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2"/>
        <w:rFonts w:hint="eastAsia"/>
        <w:sz w:val="28"/>
      </w:rPr>
      <w:t>―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12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2"/>
        <w:rFonts w:hint="eastAsia"/>
        <w:sz w:val="28"/>
      </w:rPr>
      <w:t>―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174E7F8"/>
    <w:rsid w:val="1DEA4924"/>
    <w:rsid w:val="3DEC1563"/>
    <w:rsid w:val="3FFE1CAB"/>
    <w:rsid w:val="44F93702"/>
    <w:rsid w:val="6BF7537D"/>
    <w:rsid w:val="727D24B3"/>
    <w:rsid w:val="76BFEB91"/>
    <w:rsid w:val="76FFD02F"/>
    <w:rsid w:val="772F005F"/>
    <w:rsid w:val="777D8D6F"/>
    <w:rsid w:val="778E6349"/>
    <w:rsid w:val="77FDA7FD"/>
    <w:rsid w:val="7AD9B427"/>
    <w:rsid w:val="7BBFC743"/>
    <w:rsid w:val="7CBBFACD"/>
    <w:rsid w:val="7DAFB3C3"/>
    <w:rsid w:val="7EDFA269"/>
    <w:rsid w:val="7EFDAA72"/>
    <w:rsid w:val="7FDE67C4"/>
    <w:rsid w:val="7FE2C124"/>
    <w:rsid w:val="7FF6547D"/>
    <w:rsid w:val="9F570CF6"/>
    <w:rsid w:val="9FAD254E"/>
    <w:rsid w:val="AFF78807"/>
    <w:rsid w:val="B174E7F8"/>
    <w:rsid w:val="B374F840"/>
    <w:rsid w:val="BBB3F431"/>
    <w:rsid w:val="BBFBACB5"/>
    <w:rsid w:val="BF7DD35C"/>
    <w:rsid w:val="BFBA4013"/>
    <w:rsid w:val="DA1F6B4A"/>
    <w:rsid w:val="DBAF86A2"/>
    <w:rsid w:val="E5CBCD67"/>
    <w:rsid w:val="E8FC3749"/>
    <w:rsid w:val="E9F7B0AE"/>
    <w:rsid w:val="F4D40581"/>
    <w:rsid w:val="F63335D2"/>
    <w:rsid w:val="F9A99077"/>
    <w:rsid w:val="FA736CF3"/>
    <w:rsid w:val="FADFADEB"/>
    <w:rsid w:val="FB2D248F"/>
    <w:rsid w:val="FB74BD09"/>
    <w:rsid w:val="FBF678A3"/>
    <w:rsid w:val="FBF7B84E"/>
    <w:rsid w:val="FC7F649A"/>
    <w:rsid w:val="FDA2CC17"/>
    <w:rsid w:val="FDDE0EA3"/>
    <w:rsid w:val="FE7F701C"/>
    <w:rsid w:val="FED0352A"/>
    <w:rsid w:val="FF5E0383"/>
    <w:rsid w:val="FFDB75B0"/>
    <w:rsid w:val="FFFDD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qFormat/>
    <w:uiPriority w:val="0"/>
    <w:rPr>
      <w:rFonts w:ascii="Times New Roman" w:hAnsi="Times New Roman" w:eastAsia="宋体" w:cs="Times New Roman"/>
      <w:i/>
    </w:rPr>
  </w:style>
  <w:style w:type="paragraph" w:customStyle="1" w:styleId="14">
    <w:name w:val="_Style 15"/>
    <w:basedOn w:val="1"/>
    <w:qFormat/>
    <w:uiPriority w:val="0"/>
    <w:rPr>
      <w:rFonts w:ascii="Arial" w:hAnsi="Arial" w:eastAsia="仿宋_GB2312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2021-06-24T16:33:00Z</dcterms:created>
  <dc:creator>guest</dc:creator>
  <cp:lastModifiedBy>Administrator</cp:lastModifiedBy>
  <cp:lastPrinted>2026-03-04T16:07:00Z</cp:lastPrinted>
  <dcterms:modified xsi:type="dcterms:W3CDTF">2026-03-04T01:43:43Z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8DC9F6F2001729687F4FA5696C6D513C_43</vt:lpwstr>
  </property>
</Properties>
</file>