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8E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576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解读2024年经济运行情况</w:t>
      </w:r>
    </w:p>
    <w:p w14:paraId="3D3AE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年，綦江区坚持以习近平新时代中国特色社会主义思想为指导，认真贯彻落实党中央、国务院各项决策部署，在市委市政府科学指挥和区委区政府坚强领导下，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全区经济呈现稳步恢复态势，市场需求积极复苏，发展质量持续改善。</w:t>
      </w:r>
    </w:p>
    <w:p w14:paraId="7EE4E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初步核算，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全年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我区（不含万盛经开区）地区生产总值同比增长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5.5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%。分产业看，其中第一产业增加值同比增长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0.9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%；第二产业增加值同比增长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5.7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%；工业增加值同比增长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5.9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%；建筑业增加值同比增长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5.0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%；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第三产业增加值同比增长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6.9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%。</w:t>
      </w:r>
    </w:p>
    <w:p w14:paraId="092361A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总体来看，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2024年全区经济延续恢复向好态势，高质量发展有效推进。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但也要看到，影响经济增长的不确定性因素仍然存在，经济回升向好基础需持续加固。下阶段，要坚持以习近平新时代中国特色社会主义思想为指导，坚持稳中求进、以进促稳，推动全区经济实现质的有效提升和量的合理增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ZjU2M2YzZDBkZWVlMDA5OGMxNTVkNmM3OGY1ZmIifQ=="/>
  </w:docVars>
  <w:rsids>
    <w:rsidRoot w:val="00000000"/>
    <w:rsid w:val="004D6899"/>
    <w:rsid w:val="2FA96912"/>
    <w:rsid w:val="32A46BE7"/>
    <w:rsid w:val="65FB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368</Characters>
  <Lines>0</Lines>
  <Paragraphs>0</Paragraphs>
  <TotalTime>0</TotalTime>
  <ScaleCrop>false</ScaleCrop>
  <LinksUpToDate>false</LinksUpToDate>
  <CharactersWithSpaces>368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2024-01-31T01:15:00Z</dcterms:created>
  <dc:creator>Administrator</dc:creator>
  <cp:lastModifiedBy>Administrator</cp:lastModifiedBy>
  <dcterms:modified xsi:type="dcterms:W3CDTF">2025-03-11T01:57:23Z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522E3DEDF54F47E99FB6B5AD428FE372_12</vt:lpwstr>
  </property>
  <property fmtid="{D5CDD505-2E9C-101B-9397-08002B2CF9AE}" pid="4" name="KSOTemplateDocerSaveRecord">
    <vt:lpwstr>eyJoZGlkIjoiNjczZjU2M2YzZDBkZWVlMDA5OGMxNTVkNmM3OGY1ZmIifQ==</vt:lpwstr>
  </property>
</Properties>
</file>