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39D" w:rsidRDefault="00C847E0">
      <w:pPr>
        <w:pStyle w:val="ad"/>
        <w:spacing w:before="0" w:beforeAutospacing="0" w:after="0" w:afterAutospacing="0" w:line="576"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shd w:val="clear" w:color="auto" w:fill="FFFFFF"/>
        </w:rPr>
        <w:t>中共綦江区委政法委员会</w:t>
      </w:r>
    </w:p>
    <w:p w:rsidR="00E6539D" w:rsidRDefault="00C847E0">
      <w:pPr>
        <w:pStyle w:val="ad"/>
        <w:spacing w:before="0" w:beforeAutospacing="0" w:after="0" w:afterAutospacing="0" w:line="576"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shd w:val="clear" w:color="auto" w:fill="FFFFFF"/>
        </w:rPr>
        <w:t>2020</w:t>
      </w:r>
      <w:r>
        <w:rPr>
          <w:rFonts w:ascii="方正小标宋_GBK" w:eastAsia="方正小标宋_GBK" w:hAnsi="方正小标宋_GBK" w:cs="方正小标宋_GBK" w:hint="eastAsia"/>
          <w:sz w:val="44"/>
          <w:szCs w:val="44"/>
          <w:shd w:val="clear" w:color="auto" w:fill="FFFFFF"/>
        </w:rPr>
        <w:t>年度决算情况说明</w:t>
      </w:r>
    </w:p>
    <w:p w:rsidR="00E6539D" w:rsidRDefault="00C847E0">
      <w:pPr>
        <w:pStyle w:val="ad"/>
        <w:spacing w:before="0" w:beforeAutospacing="0" w:after="0" w:afterAutospacing="0" w:line="576" w:lineRule="exact"/>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 </w:t>
      </w:r>
    </w:p>
    <w:p w:rsidR="00E6539D" w:rsidRDefault="00C847E0">
      <w:pPr>
        <w:pStyle w:val="ad"/>
        <w:spacing w:before="0" w:beforeAutospacing="0" w:after="0" w:afterAutospacing="0" w:line="576" w:lineRule="exact"/>
        <w:ind w:firstLineChars="200" w:firstLine="640"/>
        <w:jc w:val="both"/>
        <w:rPr>
          <w:rFonts w:ascii="方正黑体_GBK" w:eastAsia="方正黑体_GBK" w:hAnsi="方正黑体_GBK" w:cs="方正黑体_GBK"/>
          <w:bCs/>
          <w:sz w:val="32"/>
          <w:szCs w:val="32"/>
        </w:rPr>
      </w:pPr>
      <w:r>
        <w:rPr>
          <w:rStyle w:val="ae"/>
          <w:rFonts w:ascii="方正黑体_GBK" w:eastAsia="方正黑体_GBK" w:hAnsi="方正黑体_GBK" w:cs="方正黑体_GBK" w:hint="eastAsia"/>
          <w:b w:val="0"/>
          <w:bCs/>
          <w:sz w:val="32"/>
          <w:szCs w:val="32"/>
          <w:shd w:val="clear" w:color="auto" w:fill="FFFFFF"/>
        </w:rPr>
        <w:t>一、部门基本情况</w:t>
      </w:r>
    </w:p>
    <w:p w:rsidR="00E6539D" w:rsidRDefault="00C847E0">
      <w:pPr>
        <w:pStyle w:val="ad"/>
        <w:spacing w:before="0" w:beforeAutospacing="0" w:after="0" w:afterAutospacing="0" w:line="576" w:lineRule="exact"/>
        <w:ind w:firstLineChars="200" w:firstLine="640"/>
        <w:jc w:val="both"/>
        <w:rPr>
          <w:rStyle w:val="ae"/>
          <w:rFonts w:ascii="方正仿宋_GBK" w:eastAsia="方正仿宋_GBK" w:hAnsi="方正仿宋_GBK" w:cs="方正仿宋_GBK"/>
          <w:bCs/>
          <w:sz w:val="32"/>
          <w:szCs w:val="32"/>
        </w:rPr>
      </w:pPr>
      <w:r>
        <w:rPr>
          <w:rStyle w:val="ae"/>
          <w:rFonts w:ascii="方正楷体_GBK" w:eastAsia="方正楷体_GBK" w:hAnsi="方正楷体_GBK" w:cs="方正楷体_GBK" w:hint="eastAsia"/>
          <w:b w:val="0"/>
          <w:bCs/>
          <w:sz w:val="32"/>
          <w:szCs w:val="32"/>
          <w:shd w:val="clear" w:color="auto" w:fill="FFFFFF"/>
        </w:rPr>
        <w:t>（一）职能职责</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1.</w:t>
      </w:r>
      <w:r>
        <w:rPr>
          <w:rStyle w:val="ae"/>
          <w:rFonts w:ascii="方正仿宋_GBK" w:eastAsia="方正仿宋_GBK" w:hAnsi="方正仿宋_GBK" w:cs="方正仿宋_GBK" w:hint="eastAsia"/>
          <w:b w:val="0"/>
          <w:sz w:val="32"/>
          <w:szCs w:val="32"/>
        </w:rPr>
        <w:t>深入贯彻习近平新时代中国特色社会主义思想，坚持党对政法工作的绝对领导，坚决执行党的路线方针政策和中央、市委、区委决策部署，推动完善和落实政治轮训和政治督察制度。</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2.</w:t>
      </w:r>
      <w:r>
        <w:rPr>
          <w:rStyle w:val="ae"/>
          <w:rFonts w:ascii="方正仿宋_GBK" w:eastAsia="方正仿宋_GBK" w:hAnsi="方正仿宋_GBK" w:cs="方正仿宋_GBK" w:hint="eastAsia"/>
          <w:b w:val="0"/>
          <w:sz w:val="32"/>
          <w:szCs w:val="32"/>
        </w:rPr>
        <w:t>贯彻党中央、市委和区委决定，研究协调政法各部门之间、政法各部门和有关部门之间有关重大事项，统一政法各部门思想和行动。</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3.</w:t>
      </w:r>
      <w:r>
        <w:rPr>
          <w:rStyle w:val="ae"/>
          <w:rFonts w:ascii="方正仿宋_GBK" w:eastAsia="方正仿宋_GBK" w:hAnsi="方正仿宋_GBK" w:cs="方正仿宋_GBK" w:hint="eastAsia"/>
          <w:b w:val="0"/>
          <w:sz w:val="32"/>
          <w:szCs w:val="32"/>
        </w:rPr>
        <w:t>深入贯彻党中央、市委和区委工作部署，推进全区平安建设、法治建设，加快推进社会治理现代化，加强过硬队伍建设，深化智能化建设，坚决维护国家政治安全、确保社会大局稳定、促进社会公平正义、保障人民安居乐业。</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4.</w:t>
      </w:r>
      <w:r>
        <w:rPr>
          <w:rStyle w:val="ae"/>
          <w:rFonts w:ascii="方正仿宋_GBK" w:eastAsia="方正仿宋_GBK" w:hAnsi="方正仿宋_GBK" w:cs="方正仿宋_GBK" w:hint="eastAsia"/>
          <w:b w:val="0"/>
          <w:sz w:val="32"/>
          <w:szCs w:val="32"/>
        </w:rPr>
        <w:t>组织开展政法领域的调查研究，制定贯彻落实政法工作的具体措施，及时向市委政法委、区委提出意见和建议，协助区委决策和统筹推进政法改革等各项工作。</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5.</w:t>
      </w:r>
      <w:r>
        <w:rPr>
          <w:rStyle w:val="ae"/>
          <w:rFonts w:ascii="方正仿宋_GBK" w:eastAsia="方正仿宋_GBK" w:hAnsi="方正仿宋_GBK" w:cs="方正仿宋_GBK" w:hint="eastAsia"/>
          <w:b w:val="0"/>
          <w:sz w:val="32"/>
          <w:szCs w:val="32"/>
        </w:rPr>
        <w:t>了解掌握和分析</w:t>
      </w:r>
      <w:proofErr w:type="gramStart"/>
      <w:r>
        <w:rPr>
          <w:rStyle w:val="ae"/>
          <w:rFonts w:ascii="方正仿宋_GBK" w:eastAsia="方正仿宋_GBK" w:hAnsi="方正仿宋_GBK" w:cs="方正仿宋_GBK" w:hint="eastAsia"/>
          <w:b w:val="0"/>
          <w:sz w:val="32"/>
          <w:szCs w:val="32"/>
        </w:rPr>
        <w:t>研</w:t>
      </w:r>
      <w:proofErr w:type="gramEnd"/>
      <w:r>
        <w:rPr>
          <w:rStyle w:val="ae"/>
          <w:rFonts w:ascii="方正仿宋_GBK" w:eastAsia="方正仿宋_GBK" w:hAnsi="方正仿宋_GBK" w:cs="方正仿宋_GBK" w:hint="eastAsia"/>
          <w:b w:val="0"/>
          <w:sz w:val="32"/>
          <w:szCs w:val="32"/>
        </w:rPr>
        <w:t>判社会稳定形势、政法工作情况动态，创新完善多部门参与的平安建设工作协调机制，协调推动预防、化解影响稳定的社会矛盾和风险，协调应对和处置重大突发事</w:t>
      </w:r>
      <w:r>
        <w:rPr>
          <w:rStyle w:val="ae"/>
          <w:rFonts w:ascii="方正仿宋_GBK" w:eastAsia="方正仿宋_GBK" w:hAnsi="方正仿宋_GBK" w:cs="方正仿宋_GBK" w:hint="eastAsia"/>
          <w:b w:val="0"/>
          <w:sz w:val="32"/>
          <w:szCs w:val="32"/>
        </w:rPr>
        <w:lastRenderedPageBreak/>
        <w:t>件</w:t>
      </w:r>
      <w:r>
        <w:rPr>
          <w:rStyle w:val="ae"/>
          <w:rFonts w:ascii="方正仿宋_GBK" w:eastAsia="方正仿宋_GBK" w:hAnsi="方正仿宋_GBK" w:cs="方正仿宋_GBK" w:hint="eastAsia"/>
          <w:b w:val="0"/>
          <w:sz w:val="32"/>
          <w:szCs w:val="32"/>
        </w:rPr>
        <w:t>，协调指导政法各部门和相关部门做好反邪教、反暴</w:t>
      </w:r>
      <w:proofErr w:type="gramStart"/>
      <w:r>
        <w:rPr>
          <w:rStyle w:val="ae"/>
          <w:rFonts w:ascii="方正仿宋_GBK" w:eastAsia="方正仿宋_GBK" w:hAnsi="方正仿宋_GBK" w:cs="方正仿宋_GBK" w:hint="eastAsia"/>
          <w:b w:val="0"/>
          <w:sz w:val="32"/>
          <w:szCs w:val="32"/>
        </w:rPr>
        <w:t>恐</w:t>
      </w:r>
      <w:proofErr w:type="gramEnd"/>
      <w:r>
        <w:rPr>
          <w:rStyle w:val="ae"/>
          <w:rFonts w:ascii="方正仿宋_GBK" w:eastAsia="方正仿宋_GBK" w:hAnsi="方正仿宋_GBK" w:cs="方正仿宋_GBK" w:hint="eastAsia"/>
          <w:b w:val="0"/>
          <w:sz w:val="32"/>
          <w:szCs w:val="32"/>
        </w:rPr>
        <w:t>工作。</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6.</w:t>
      </w:r>
      <w:r>
        <w:rPr>
          <w:rStyle w:val="ae"/>
          <w:rFonts w:ascii="方正仿宋_GBK" w:eastAsia="方正仿宋_GBK" w:hAnsi="方正仿宋_GBK" w:cs="方正仿宋_GBK" w:hint="eastAsia"/>
          <w:b w:val="0"/>
          <w:sz w:val="32"/>
          <w:szCs w:val="32"/>
        </w:rPr>
        <w:t>加强对政法工作的督查，统筹协调社会治安综合治理、维护社会稳定、反邪教、反暴恐等有关法律法规政策的实施工作。</w:t>
      </w:r>
      <w:r>
        <w:rPr>
          <w:rStyle w:val="ae"/>
          <w:rFonts w:ascii="方正仿宋_GBK" w:eastAsia="方正仿宋_GBK" w:hAnsi="方正仿宋_GBK" w:cs="方正仿宋_GBK" w:hint="eastAsia"/>
          <w:b w:val="0"/>
          <w:sz w:val="32"/>
          <w:szCs w:val="32"/>
        </w:rPr>
        <w:t xml:space="preserve"> </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7.</w:t>
      </w:r>
      <w:r>
        <w:rPr>
          <w:rStyle w:val="ae"/>
          <w:rFonts w:ascii="方正仿宋_GBK" w:eastAsia="方正仿宋_GBK" w:hAnsi="方正仿宋_GBK" w:cs="方正仿宋_GBK" w:hint="eastAsia"/>
          <w:b w:val="0"/>
          <w:sz w:val="32"/>
          <w:szCs w:val="32"/>
        </w:rPr>
        <w:t>支持和监督政法各部门依法行使职权，检查政法各部门执行党的路线方针政策、党中央重大决策部署和国家法律法规的情况，指导和协调政法各部门密切配合，研究和协调重大、疑难案件，推进严格执法、公正司法。</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8.</w:t>
      </w:r>
      <w:r>
        <w:rPr>
          <w:rStyle w:val="ae"/>
          <w:rFonts w:ascii="方正仿宋_GBK" w:eastAsia="方正仿宋_GBK" w:hAnsi="方正仿宋_GBK" w:cs="方正仿宋_GBK" w:hint="eastAsia"/>
          <w:b w:val="0"/>
          <w:sz w:val="32"/>
          <w:szCs w:val="32"/>
        </w:rPr>
        <w:t>指导推动政法各部门党的建设和政法队伍建设。协助区委及其组织部门加强政法各部门领导班子和干部队伍建设，协助区委和纪检监察机关做好监督检查、审查调</w:t>
      </w:r>
      <w:r>
        <w:rPr>
          <w:rStyle w:val="ae"/>
          <w:rFonts w:ascii="方正仿宋_GBK" w:eastAsia="方正仿宋_GBK" w:hAnsi="方正仿宋_GBK" w:cs="方正仿宋_GBK" w:hint="eastAsia"/>
          <w:b w:val="0"/>
          <w:sz w:val="32"/>
          <w:szCs w:val="32"/>
        </w:rPr>
        <w:t>查工作，派员列席政法各部门党组（党委）民主生活会。代管重庆市綦江区法学会。</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9.</w:t>
      </w:r>
      <w:r>
        <w:rPr>
          <w:rStyle w:val="ae"/>
          <w:rFonts w:ascii="方正仿宋_GBK" w:eastAsia="方正仿宋_GBK" w:hAnsi="方正仿宋_GBK" w:cs="方正仿宋_GBK" w:hint="eastAsia"/>
          <w:b w:val="0"/>
          <w:sz w:val="32"/>
          <w:szCs w:val="32"/>
        </w:rPr>
        <w:t>落实国家安全领导机构、全面依法治国领导机构的决策部署，支持配合其办事机构工作；指导政法各部门加强国家政治安全和法治中国建设重大问题研究，提出建议和工作意见，指导和协调政法各部门维护政治安全和执法司法相关工作。</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10.</w:t>
      </w:r>
      <w:r>
        <w:rPr>
          <w:rStyle w:val="ae"/>
          <w:rFonts w:ascii="方正仿宋_GBK" w:eastAsia="方正仿宋_GBK" w:hAnsi="方正仿宋_GBK" w:cs="方正仿宋_GBK" w:hint="eastAsia"/>
          <w:b w:val="0"/>
          <w:sz w:val="32"/>
          <w:szCs w:val="32"/>
        </w:rPr>
        <w:t>掌握分析政法舆情动态，指导协调政法各部门和有关部门做好依法办理、宣传报道和舆论引导等相关工作。</w:t>
      </w:r>
    </w:p>
    <w:p w:rsidR="00E6539D" w:rsidRDefault="00C847E0">
      <w:pPr>
        <w:widowControl w:val="0"/>
        <w:topLinePunct/>
        <w:spacing w:line="576" w:lineRule="exact"/>
        <w:ind w:firstLineChars="200" w:firstLine="640"/>
        <w:jc w:val="both"/>
        <w:rPr>
          <w:rStyle w:val="ae"/>
          <w:rFonts w:ascii="方正仿宋_GBK" w:eastAsia="方正仿宋_GBK" w:hAnsi="方正仿宋_GBK" w:cs="方正仿宋_GBK"/>
          <w:b w:val="0"/>
          <w:sz w:val="32"/>
          <w:szCs w:val="32"/>
        </w:rPr>
      </w:pPr>
      <w:r>
        <w:rPr>
          <w:rStyle w:val="ae"/>
          <w:rFonts w:ascii="方正仿宋_GBK" w:eastAsia="方正仿宋_GBK" w:hAnsi="方正仿宋_GBK" w:cs="方正仿宋_GBK" w:hint="eastAsia"/>
          <w:b w:val="0"/>
          <w:sz w:val="32"/>
          <w:szCs w:val="32"/>
        </w:rPr>
        <w:t>11.</w:t>
      </w:r>
      <w:r>
        <w:rPr>
          <w:rStyle w:val="ae"/>
          <w:rFonts w:ascii="方正仿宋_GBK" w:eastAsia="方正仿宋_GBK" w:hAnsi="方正仿宋_GBK" w:cs="方正仿宋_GBK" w:hint="eastAsia"/>
          <w:b w:val="0"/>
          <w:sz w:val="32"/>
          <w:szCs w:val="32"/>
        </w:rPr>
        <w:t>完成区委交办的其他任务。</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（二）机构设置</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中共重庆市綦江区委政法委员会设置</w:t>
      </w: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个职能科室，即：办公室、研究室、政治安</w:t>
      </w:r>
      <w:r>
        <w:rPr>
          <w:rFonts w:ascii="方正仿宋_GBK" w:eastAsia="方正仿宋_GBK" w:hAnsi="方正仿宋_GBK" w:cs="方正仿宋_GBK" w:hint="eastAsia"/>
          <w:sz w:val="32"/>
          <w:szCs w:val="32"/>
        </w:rPr>
        <w:t>全科、政治处、执法监督科、综合治理科、</w:t>
      </w:r>
      <w:proofErr w:type="gramStart"/>
      <w:r>
        <w:rPr>
          <w:rFonts w:ascii="方正仿宋_GBK" w:eastAsia="方正仿宋_GBK" w:hAnsi="方正仿宋_GBK" w:cs="方正仿宋_GBK" w:hint="eastAsia"/>
          <w:sz w:val="32"/>
          <w:szCs w:val="32"/>
        </w:rPr>
        <w:t>维稳指导</w:t>
      </w:r>
      <w:proofErr w:type="gramEnd"/>
      <w:r>
        <w:rPr>
          <w:rFonts w:ascii="方正仿宋_GBK" w:eastAsia="方正仿宋_GBK" w:hAnsi="方正仿宋_GBK" w:cs="方正仿宋_GBK" w:hint="eastAsia"/>
          <w:sz w:val="32"/>
          <w:szCs w:val="32"/>
        </w:rPr>
        <w:t>科。区法学会设置秘书处，具体负责机关日常工作。</w:t>
      </w:r>
    </w:p>
    <w:p w:rsidR="00E6539D" w:rsidRDefault="00C847E0">
      <w:pPr>
        <w:numPr>
          <w:ilvl w:val="0"/>
          <w:numId w:val="1"/>
        </w:numPr>
        <w:spacing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单位构成</w:t>
      </w:r>
    </w:p>
    <w:p w:rsidR="00E6539D" w:rsidRDefault="00C847E0">
      <w:pPr>
        <w:spacing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从预算单位构成看，</w:t>
      </w:r>
      <w:r>
        <w:rPr>
          <w:rFonts w:ascii="方正仿宋_GBK" w:eastAsia="方正仿宋_GBK" w:hAnsi="方正仿宋_GBK" w:cs="方正仿宋_GBK" w:hint="eastAsia"/>
          <w:sz w:val="32"/>
          <w:szCs w:val="32"/>
        </w:rPr>
        <w:t>政法委为</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年度决算编制的二级预算单位。</w:t>
      </w:r>
    </w:p>
    <w:p w:rsidR="00E6539D" w:rsidRDefault="00C847E0">
      <w:pPr>
        <w:pStyle w:val="ad"/>
        <w:spacing w:before="0" w:beforeAutospacing="0" w:after="0" w:afterAutospacing="0" w:line="576" w:lineRule="exact"/>
        <w:ind w:firstLineChars="200" w:firstLine="640"/>
        <w:jc w:val="both"/>
        <w:rPr>
          <w:rStyle w:val="ae"/>
          <w:rFonts w:ascii="方正黑体_GBK" w:eastAsia="方正黑体_GBK" w:hAnsi="方正黑体_GBK" w:cs="方正黑体_GBK"/>
          <w:b w:val="0"/>
          <w:bCs/>
          <w:sz w:val="32"/>
          <w:szCs w:val="32"/>
          <w:shd w:val="clear" w:color="auto" w:fill="FFFFFF"/>
        </w:rPr>
      </w:pPr>
      <w:r>
        <w:rPr>
          <w:rStyle w:val="ae"/>
          <w:rFonts w:ascii="方正黑体_GBK" w:eastAsia="方正黑体_GBK" w:hAnsi="方正黑体_GBK" w:cs="方正黑体_GBK" w:hint="eastAsia"/>
          <w:b w:val="0"/>
          <w:bCs/>
          <w:sz w:val="32"/>
          <w:szCs w:val="32"/>
          <w:shd w:val="clear" w:color="auto" w:fill="FFFFFF"/>
        </w:rPr>
        <w:t>二、部门决算情况说明</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（一）收入支出决算总体情况说明</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rPr>
      </w:pPr>
      <w:r>
        <w:rPr>
          <w:rStyle w:val="ae"/>
          <w:rFonts w:ascii="方正仿宋_GBK" w:eastAsia="方正仿宋_GBK" w:hAnsi="方正仿宋_GBK" w:cs="方正仿宋_GBK" w:hint="eastAsia"/>
          <w:sz w:val="32"/>
          <w:szCs w:val="32"/>
          <w:shd w:val="clear" w:color="auto" w:fill="FFFFFF"/>
        </w:rPr>
        <w:t>1.</w:t>
      </w:r>
      <w:r>
        <w:rPr>
          <w:rStyle w:val="ae"/>
          <w:rFonts w:ascii="方正仿宋_GBK" w:eastAsia="方正仿宋_GBK" w:hAnsi="方正仿宋_GBK" w:cs="方正仿宋_GBK" w:hint="eastAsia"/>
          <w:sz w:val="32"/>
          <w:szCs w:val="32"/>
          <w:shd w:val="clear" w:color="auto" w:fill="FFFFFF"/>
        </w:rPr>
        <w:t>总体情况</w:t>
      </w:r>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lang w:eastAsia="zh-Hans"/>
        </w:rPr>
        <w:t>020</w:t>
      </w:r>
      <w:r>
        <w:rPr>
          <w:rFonts w:ascii="方正仿宋_GBK" w:eastAsia="方正仿宋_GBK" w:hAnsi="方正仿宋_GBK" w:cs="方正仿宋_GBK" w:hint="eastAsia"/>
          <w:sz w:val="32"/>
          <w:szCs w:val="32"/>
          <w:lang w:eastAsia="zh-Hans"/>
        </w:rPr>
        <w:t>年度收入总计</w:t>
      </w:r>
      <w:r>
        <w:rPr>
          <w:rFonts w:ascii="方正仿宋_GBK" w:eastAsia="方正仿宋_GBK" w:hAnsi="方正仿宋_GBK" w:cs="方正仿宋_GBK" w:hint="eastAsia"/>
          <w:sz w:val="32"/>
          <w:szCs w:val="32"/>
          <w:lang w:eastAsia="zh-Hans"/>
        </w:rPr>
        <w:t>2604.34</w:t>
      </w:r>
      <w:r>
        <w:rPr>
          <w:rFonts w:ascii="方正仿宋_GBK" w:eastAsia="方正仿宋_GBK" w:hAnsi="方正仿宋_GBK" w:cs="方正仿宋_GBK" w:hint="eastAsia"/>
          <w:sz w:val="32"/>
          <w:szCs w:val="32"/>
          <w:lang w:eastAsia="zh-Hans"/>
        </w:rPr>
        <w:t>万元，支出总计</w:t>
      </w:r>
      <w:r>
        <w:rPr>
          <w:rFonts w:ascii="方正仿宋_GBK" w:eastAsia="方正仿宋_GBK" w:hAnsi="方正仿宋_GBK" w:cs="方正仿宋_GBK" w:hint="eastAsia"/>
          <w:sz w:val="32"/>
          <w:szCs w:val="32"/>
          <w:lang w:eastAsia="zh-Hans"/>
        </w:rPr>
        <w:t>2604.34</w:t>
      </w:r>
      <w:r>
        <w:rPr>
          <w:rFonts w:ascii="方正仿宋_GBK" w:eastAsia="方正仿宋_GBK" w:hAnsi="方正仿宋_GBK" w:cs="方正仿宋_GBK" w:hint="eastAsia"/>
          <w:sz w:val="32"/>
          <w:szCs w:val="32"/>
          <w:lang w:eastAsia="zh-Hans"/>
        </w:rPr>
        <w:t>万元。收支较上年决算数</w:t>
      </w:r>
      <w:r>
        <w:rPr>
          <w:rFonts w:ascii="方正仿宋_GBK" w:eastAsia="方正仿宋_GBK" w:hAnsi="方正仿宋_GBK" w:cs="方正仿宋_GBK" w:hint="eastAsia"/>
          <w:sz w:val="32"/>
          <w:szCs w:val="32"/>
          <w:lang w:eastAsia="zh-Hans"/>
        </w:rPr>
        <w:t xml:space="preserve"> </w:t>
      </w:r>
      <w:r>
        <w:rPr>
          <w:rFonts w:ascii="方正仿宋_GBK" w:eastAsia="方正仿宋_GBK" w:hAnsi="方正仿宋_GBK" w:cs="方正仿宋_GBK" w:hint="eastAsia"/>
          <w:sz w:val="32"/>
          <w:szCs w:val="32"/>
          <w:lang w:eastAsia="zh-Hans"/>
        </w:rPr>
        <w:t>增加</w:t>
      </w:r>
      <w:r>
        <w:rPr>
          <w:rFonts w:ascii="方正仿宋_GBK" w:eastAsia="方正仿宋_GBK" w:hAnsi="方正仿宋_GBK" w:cs="方正仿宋_GBK" w:hint="eastAsia"/>
          <w:sz w:val="32"/>
          <w:szCs w:val="32"/>
          <w:lang w:eastAsia="zh-Hans"/>
        </w:rPr>
        <w:t>32.09</w:t>
      </w:r>
      <w:r>
        <w:rPr>
          <w:rFonts w:ascii="方正仿宋_GBK" w:eastAsia="方正仿宋_GBK" w:hAnsi="方正仿宋_GBK" w:cs="方正仿宋_GBK" w:hint="eastAsia"/>
          <w:sz w:val="32"/>
          <w:szCs w:val="32"/>
          <w:lang w:eastAsia="zh-Hans"/>
        </w:rPr>
        <w:t>万元、</w:t>
      </w:r>
      <w:r>
        <w:rPr>
          <w:rFonts w:ascii="方正仿宋_GBK" w:eastAsia="方正仿宋_GBK" w:hAnsi="方正仿宋_GBK" w:cs="方正仿宋_GBK" w:hint="eastAsia"/>
          <w:sz w:val="32"/>
          <w:szCs w:val="32"/>
          <w:lang w:eastAsia="zh-Hans"/>
        </w:rPr>
        <w:t xml:space="preserve"> </w:t>
      </w:r>
      <w:r>
        <w:rPr>
          <w:rFonts w:ascii="方正仿宋_GBK" w:eastAsia="方正仿宋_GBK" w:hAnsi="方正仿宋_GBK" w:cs="方正仿宋_GBK" w:hint="eastAsia"/>
          <w:sz w:val="32"/>
          <w:szCs w:val="32"/>
          <w:lang w:eastAsia="zh-Hans"/>
        </w:rPr>
        <w:t>增长</w:t>
      </w:r>
      <w:r>
        <w:rPr>
          <w:rFonts w:ascii="方正仿宋_GBK" w:eastAsia="方正仿宋_GBK" w:hAnsi="方正仿宋_GBK" w:cs="方正仿宋_GBK" w:hint="eastAsia"/>
          <w:vanish/>
          <w:sz w:val="32"/>
          <w:szCs w:val="32"/>
          <w:lang w:eastAsia="zh-Hans"/>
        </w:rPr>
        <w:t xml:space="preserve"> </w:t>
      </w:r>
      <w:r>
        <w:rPr>
          <w:rFonts w:ascii="方正仿宋_GBK" w:eastAsia="方正仿宋_GBK" w:hAnsi="方正仿宋_GBK" w:cs="方正仿宋_GBK" w:hint="eastAsia"/>
          <w:sz w:val="32"/>
          <w:szCs w:val="32"/>
          <w:lang w:eastAsia="zh-Hans"/>
        </w:rPr>
        <w:t>1.2%</w:t>
      </w:r>
      <w:r>
        <w:rPr>
          <w:rFonts w:ascii="方正仿宋_GBK" w:eastAsia="方正仿宋_GBK" w:hAnsi="方正仿宋_GBK" w:cs="方正仿宋_GBK" w:hint="eastAsia"/>
          <w:sz w:val="32"/>
          <w:szCs w:val="32"/>
          <w:shd w:val="clear" w:color="auto" w:fill="FFFFFF"/>
        </w:rPr>
        <w:t>，主要原因是增加项目支出。</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shd w:val="clear" w:color="auto" w:fill="FFFFFF"/>
        </w:rPr>
      </w:pPr>
      <w:r>
        <w:rPr>
          <w:rStyle w:val="ae"/>
          <w:rFonts w:ascii="方正仿宋_GBK" w:eastAsia="方正仿宋_GBK" w:hAnsi="方正仿宋_GBK" w:cs="方正仿宋_GBK" w:hint="eastAsia"/>
          <w:sz w:val="32"/>
          <w:szCs w:val="32"/>
          <w:shd w:val="clear" w:color="auto" w:fill="FFFFFF"/>
        </w:rPr>
        <w:t>2.</w:t>
      </w:r>
      <w:r>
        <w:rPr>
          <w:rStyle w:val="ae"/>
          <w:rFonts w:ascii="方正仿宋_GBK" w:eastAsia="方正仿宋_GBK" w:hAnsi="方正仿宋_GBK" w:cs="方正仿宋_GBK" w:hint="eastAsia"/>
          <w:sz w:val="32"/>
          <w:szCs w:val="32"/>
          <w:shd w:val="clear" w:color="auto" w:fill="FFFFFF"/>
        </w:rPr>
        <w:t>收入情况。</w:t>
      </w:r>
      <w:r>
        <w:rPr>
          <w:rFonts w:ascii="方正仿宋_GBK" w:eastAsia="方正仿宋_GBK" w:hAnsi="方正仿宋_GBK" w:cs="方正仿宋_GBK" w:hint="eastAsia"/>
          <w:sz w:val="32"/>
          <w:szCs w:val="32"/>
          <w:lang w:eastAsia="zh-Hans"/>
        </w:rPr>
        <w:t>2020</w:t>
      </w:r>
      <w:r>
        <w:rPr>
          <w:rFonts w:ascii="方正仿宋_GBK" w:eastAsia="方正仿宋_GBK" w:hAnsi="方正仿宋_GBK" w:cs="方正仿宋_GBK" w:hint="eastAsia"/>
          <w:sz w:val="32"/>
          <w:szCs w:val="32"/>
          <w:lang w:eastAsia="zh-Hans"/>
        </w:rPr>
        <w:t>年度收入合计</w:t>
      </w:r>
      <w:r>
        <w:rPr>
          <w:rFonts w:ascii="方正仿宋_GBK" w:eastAsia="方正仿宋_GBK" w:hAnsi="方正仿宋_GBK" w:cs="方正仿宋_GBK" w:hint="eastAsia"/>
          <w:sz w:val="32"/>
          <w:szCs w:val="32"/>
          <w:lang w:eastAsia="zh-Hans"/>
        </w:rPr>
        <w:t>2560.21</w:t>
      </w:r>
      <w:r>
        <w:rPr>
          <w:rFonts w:ascii="方正仿宋_GBK" w:eastAsia="方正仿宋_GBK" w:hAnsi="方正仿宋_GBK" w:cs="方正仿宋_GBK" w:hint="eastAsia"/>
          <w:sz w:val="32"/>
          <w:szCs w:val="32"/>
          <w:lang w:eastAsia="zh-Hans"/>
        </w:rPr>
        <w:t>万元，较上年决算数增加</w:t>
      </w:r>
      <w:r>
        <w:rPr>
          <w:rFonts w:ascii="方正仿宋_GBK" w:eastAsia="方正仿宋_GBK" w:hAnsi="方正仿宋_GBK" w:cs="方正仿宋_GBK" w:hint="eastAsia"/>
          <w:sz w:val="32"/>
          <w:szCs w:val="32"/>
          <w:lang w:eastAsia="zh-Hans"/>
        </w:rPr>
        <w:t>11.88</w:t>
      </w:r>
      <w:r>
        <w:rPr>
          <w:rFonts w:ascii="方正仿宋_GBK" w:eastAsia="方正仿宋_GBK" w:hAnsi="方正仿宋_GBK" w:cs="方正仿宋_GBK" w:hint="eastAsia"/>
          <w:sz w:val="32"/>
          <w:szCs w:val="32"/>
          <w:lang w:eastAsia="zh-Hans"/>
        </w:rPr>
        <w:t>万元，增长</w:t>
      </w:r>
      <w:r>
        <w:rPr>
          <w:rFonts w:ascii="方正仿宋_GBK" w:eastAsia="方正仿宋_GBK" w:hAnsi="方正仿宋_GBK" w:cs="方正仿宋_GBK" w:hint="eastAsia"/>
          <w:sz w:val="32"/>
          <w:szCs w:val="32"/>
          <w:lang w:eastAsia="zh-Hans"/>
        </w:rPr>
        <w:t>0.5%</w:t>
      </w:r>
      <w:r>
        <w:rPr>
          <w:rFonts w:ascii="方正仿宋_GBK" w:eastAsia="方正仿宋_GBK" w:hAnsi="方正仿宋_GBK" w:cs="方正仿宋_GBK" w:hint="eastAsia"/>
          <w:sz w:val="32"/>
          <w:szCs w:val="32"/>
          <w:shd w:val="clear" w:color="auto" w:fill="FFFFFF"/>
        </w:rPr>
        <w:t>，主要原因是增加项目收入。其中：</w:t>
      </w:r>
      <w:r>
        <w:rPr>
          <w:rFonts w:ascii="方正仿宋_GBK" w:eastAsia="方正仿宋_GBK" w:hAnsi="方正仿宋_GBK" w:cs="方正仿宋_GBK" w:hint="eastAsia"/>
          <w:sz w:val="32"/>
          <w:szCs w:val="32"/>
          <w:lang w:eastAsia="zh-Hans"/>
        </w:rPr>
        <w:t>其中：财政拨款收入</w:t>
      </w:r>
      <w:r>
        <w:rPr>
          <w:rFonts w:ascii="方正仿宋_GBK" w:eastAsia="方正仿宋_GBK" w:hAnsi="方正仿宋_GBK" w:cs="方正仿宋_GBK" w:hint="eastAsia"/>
          <w:sz w:val="32"/>
          <w:szCs w:val="32"/>
          <w:lang w:eastAsia="zh-Hans"/>
        </w:rPr>
        <w:t>2560.21</w:t>
      </w:r>
      <w:r>
        <w:rPr>
          <w:rFonts w:ascii="方正仿宋_GBK" w:eastAsia="方正仿宋_GBK" w:hAnsi="方正仿宋_GBK" w:cs="方正仿宋_GBK" w:hint="eastAsia"/>
          <w:sz w:val="32"/>
          <w:szCs w:val="32"/>
          <w:lang w:eastAsia="zh-Hans"/>
        </w:rPr>
        <w:t>万元，占</w:t>
      </w:r>
      <w:r>
        <w:rPr>
          <w:rFonts w:ascii="方正仿宋_GBK" w:eastAsia="方正仿宋_GBK" w:hAnsi="方正仿宋_GBK" w:cs="方正仿宋_GBK" w:hint="eastAsia"/>
          <w:sz w:val="32"/>
          <w:szCs w:val="32"/>
          <w:lang w:eastAsia="zh-Hans"/>
        </w:rPr>
        <w:t>100%</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lang w:eastAsia="zh-Hans"/>
        </w:rPr>
        <w:t>此外，年初结转和结余</w:t>
      </w:r>
      <w:r>
        <w:rPr>
          <w:rFonts w:ascii="方正仿宋_GBK" w:eastAsia="方正仿宋_GBK" w:hAnsi="方正仿宋_GBK" w:cs="方正仿宋_GBK" w:hint="eastAsia"/>
          <w:sz w:val="32"/>
          <w:szCs w:val="32"/>
          <w:lang w:eastAsia="zh-Hans"/>
        </w:rPr>
        <w:t>44.13</w:t>
      </w:r>
      <w:r>
        <w:rPr>
          <w:rFonts w:ascii="方正仿宋_GBK" w:eastAsia="方正仿宋_GBK" w:hAnsi="方正仿宋_GBK" w:cs="方正仿宋_GBK" w:hint="eastAsia"/>
          <w:sz w:val="32"/>
          <w:szCs w:val="32"/>
          <w:lang w:eastAsia="zh-Hans"/>
        </w:rPr>
        <w:t>万元。</w:t>
      </w:r>
      <w:r>
        <w:rPr>
          <w:rFonts w:ascii="方正仿宋_GBK" w:eastAsia="方正仿宋_GBK" w:hAnsi="方正仿宋_GBK" w:cs="方正仿宋_GBK" w:hint="eastAsia"/>
          <w:sz w:val="32"/>
          <w:szCs w:val="32"/>
          <w:shd w:val="clear" w:color="auto" w:fill="FFFFFF"/>
        </w:rPr>
        <w:t>。</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shd w:val="clear" w:color="auto" w:fill="FFFFFF"/>
        </w:rPr>
      </w:pPr>
      <w:r>
        <w:rPr>
          <w:rStyle w:val="ae"/>
          <w:rFonts w:ascii="方正仿宋_GBK" w:eastAsia="方正仿宋_GBK" w:hAnsi="方正仿宋_GBK" w:cs="方正仿宋_GBK" w:hint="eastAsia"/>
          <w:sz w:val="32"/>
          <w:szCs w:val="32"/>
          <w:shd w:val="clear" w:color="auto" w:fill="FFFFFF"/>
        </w:rPr>
        <w:t>3.</w:t>
      </w:r>
      <w:r>
        <w:rPr>
          <w:rStyle w:val="ae"/>
          <w:rFonts w:ascii="方正仿宋_GBK" w:eastAsia="方正仿宋_GBK" w:hAnsi="方正仿宋_GBK" w:cs="方正仿宋_GBK" w:hint="eastAsia"/>
          <w:sz w:val="32"/>
          <w:szCs w:val="32"/>
          <w:shd w:val="clear" w:color="auto" w:fill="FFFFFF"/>
        </w:rPr>
        <w:t>支出情况。</w:t>
      </w:r>
      <w:r>
        <w:rPr>
          <w:rFonts w:ascii="方正仿宋_GBK" w:eastAsia="方正仿宋_GBK" w:hAnsi="方正仿宋_GBK" w:cs="方正仿宋_GBK" w:hint="eastAsia"/>
          <w:sz w:val="32"/>
          <w:szCs w:val="32"/>
          <w:lang w:eastAsia="zh-Hans"/>
        </w:rPr>
        <w:t>2020</w:t>
      </w:r>
      <w:r>
        <w:rPr>
          <w:rFonts w:ascii="方正仿宋_GBK" w:eastAsia="方正仿宋_GBK" w:hAnsi="方正仿宋_GBK" w:cs="方正仿宋_GBK" w:hint="eastAsia"/>
          <w:sz w:val="32"/>
          <w:szCs w:val="32"/>
          <w:lang w:eastAsia="zh-Hans"/>
        </w:rPr>
        <w:t>年度支出合计</w:t>
      </w:r>
      <w:r>
        <w:rPr>
          <w:rFonts w:ascii="方正仿宋_GBK" w:eastAsia="方正仿宋_GBK" w:hAnsi="方正仿宋_GBK" w:cs="方正仿宋_GBK" w:hint="eastAsia"/>
          <w:sz w:val="32"/>
          <w:szCs w:val="32"/>
          <w:lang w:eastAsia="zh-Hans"/>
        </w:rPr>
        <w:t>2593.52</w:t>
      </w:r>
      <w:r>
        <w:rPr>
          <w:rFonts w:ascii="方正仿宋_GBK" w:eastAsia="方正仿宋_GBK" w:hAnsi="方正仿宋_GBK" w:cs="方正仿宋_GBK" w:hint="eastAsia"/>
          <w:sz w:val="32"/>
          <w:szCs w:val="32"/>
          <w:lang w:eastAsia="zh-Hans"/>
        </w:rPr>
        <w:t>万元，较上年决算数增加</w:t>
      </w:r>
      <w:r>
        <w:rPr>
          <w:rFonts w:ascii="方正仿宋_GBK" w:eastAsia="方正仿宋_GBK" w:hAnsi="方正仿宋_GBK" w:cs="方正仿宋_GBK" w:hint="eastAsia"/>
          <w:sz w:val="32"/>
          <w:szCs w:val="32"/>
          <w:lang w:eastAsia="zh-Hans"/>
        </w:rPr>
        <w:t>35.92</w:t>
      </w:r>
      <w:r>
        <w:rPr>
          <w:rFonts w:ascii="方正仿宋_GBK" w:eastAsia="方正仿宋_GBK" w:hAnsi="方正仿宋_GBK" w:cs="方正仿宋_GBK" w:hint="eastAsia"/>
          <w:sz w:val="32"/>
          <w:szCs w:val="32"/>
          <w:lang w:eastAsia="zh-Hans"/>
        </w:rPr>
        <w:t>万元，增长</w:t>
      </w:r>
      <w:r>
        <w:rPr>
          <w:rFonts w:ascii="方正仿宋_GBK" w:eastAsia="方正仿宋_GBK" w:hAnsi="方正仿宋_GBK" w:cs="方正仿宋_GBK" w:hint="eastAsia"/>
          <w:sz w:val="32"/>
          <w:szCs w:val="32"/>
          <w:lang w:eastAsia="zh-Hans"/>
        </w:rPr>
        <w:t>1.4%</w:t>
      </w:r>
      <w:r>
        <w:rPr>
          <w:rFonts w:ascii="方正仿宋_GBK" w:eastAsia="方正仿宋_GBK" w:hAnsi="方正仿宋_GBK" w:cs="方正仿宋_GBK" w:hint="eastAsia"/>
          <w:sz w:val="32"/>
          <w:szCs w:val="32"/>
          <w:shd w:val="clear" w:color="auto" w:fill="FFFFFF"/>
        </w:rPr>
        <w:t>，主要原因是增加项目支出。其中：</w:t>
      </w:r>
      <w:r>
        <w:rPr>
          <w:rFonts w:ascii="方正仿宋_GBK" w:eastAsia="方正仿宋_GBK" w:hAnsi="方正仿宋_GBK" w:cs="方正仿宋_GBK" w:hint="eastAsia"/>
          <w:sz w:val="32"/>
          <w:szCs w:val="32"/>
          <w:lang w:eastAsia="zh-Hans"/>
        </w:rPr>
        <w:t>基本支出</w:t>
      </w:r>
      <w:r>
        <w:rPr>
          <w:rFonts w:ascii="方正仿宋_GBK" w:eastAsia="方正仿宋_GBK" w:hAnsi="方正仿宋_GBK" w:cs="方正仿宋_GBK" w:hint="eastAsia"/>
          <w:sz w:val="32"/>
          <w:szCs w:val="32"/>
          <w:lang w:eastAsia="zh-Hans"/>
        </w:rPr>
        <w:t xml:space="preserve"> 461.03</w:t>
      </w:r>
      <w:r>
        <w:rPr>
          <w:rFonts w:ascii="方正仿宋_GBK" w:eastAsia="方正仿宋_GBK" w:hAnsi="方正仿宋_GBK" w:cs="方正仿宋_GBK" w:hint="eastAsia"/>
          <w:sz w:val="32"/>
          <w:szCs w:val="32"/>
          <w:lang w:eastAsia="zh-Hans"/>
        </w:rPr>
        <w:t>万元，占</w:t>
      </w:r>
      <w:r>
        <w:rPr>
          <w:rFonts w:ascii="方正仿宋_GBK" w:eastAsia="方正仿宋_GBK" w:hAnsi="方正仿宋_GBK" w:cs="方正仿宋_GBK" w:hint="eastAsia"/>
          <w:sz w:val="32"/>
          <w:szCs w:val="32"/>
          <w:lang w:eastAsia="zh-Hans"/>
        </w:rPr>
        <w:t>17.8%</w:t>
      </w:r>
      <w:r>
        <w:rPr>
          <w:rFonts w:ascii="方正仿宋_GBK" w:eastAsia="方正仿宋_GBK" w:hAnsi="方正仿宋_GBK" w:cs="方正仿宋_GBK" w:hint="eastAsia"/>
          <w:sz w:val="32"/>
          <w:szCs w:val="32"/>
          <w:lang w:eastAsia="zh-Hans"/>
        </w:rPr>
        <w:t>；项目支出</w:t>
      </w:r>
      <w:r>
        <w:rPr>
          <w:rFonts w:ascii="方正仿宋_GBK" w:eastAsia="方正仿宋_GBK" w:hAnsi="方正仿宋_GBK" w:cs="方正仿宋_GBK" w:hint="eastAsia"/>
          <w:sz w:val="32"/>
          <w:szCs w:val="32"/>
          <w:lang w:eastAsia="zh-Hans"/>
        </w:rPr>
        <w:t>2132.50</w:t>
      </w:r>
      <w:r>
        <w:rPr>
          <w:rFonts w:ascii="方正仿宋_GBK" w:eastAsia="方正仿宋_GBK" w:hAnsi="方正仿宋_GBK" w:cs="方正仿宋_GBK" w:hint="eastAsia"/>
          <w:sz w:val="32"/>
          <w:szCs w:val="32"/>
          <w:lang w:eastAsia="zh-Hans"/>
        </w:rPr>
        <w:t>万元，占</w:t>
      </w:r>
      <w:r>
        <w:rPr>
          <w:rFonts w:ascii="方正仿宋_GBK" w:eastAsia="方正仿宋_GBK" w:hAnsi="方正仿宋_GBK" w:cs="方正仿宋_GBK" w:hint="eastAsia"/>
          <w:sz w:val="32"/>
          <w:szCs w:val="32"/>
          <w:lang w:eastAsia="zh-Hans"/>
        </w:rPr>
        <w:t>82.2%</w:t>
      </w:r>
      <w:r>
        <w:rPr>
          <w:rFonts w:ascii="方正仿宋_GBK" w:eastAsia="方正仿宋_GBK" w:hAnsi="方正仿宋_GBK" w:cs="方正仿宋_GBK" w:hint="eastAsia"/>
          <w:sz w:val="32"/>
          <w:szCs w:val="32"/>
          <w:shd w:val="clear" w:color="auto" w:fill="FFFFFF"/>
        </w:rPr>
        <w:t>。</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rPr>
      </w:pPr>
      <w:r>
        <w:rPr>
          <w:rStyle w:val="ae"/>
          <w:rFonts w:ascii="方正仿宋_GBK" w:eastAsia="方正仿宋_GBK" w:hAnsi="方正仿宋_GBK" w:cs="方正仿宋_GBK" w:hint="eastAsia"/>
          <w:sz w:val="32"/>
          <w:szCs w:val="32"/>
          <w:shd w:val="clear" w:color="auto" w:fill="FFFFFF"/>
        </w:rPr>
        <w:lastRenderedPageBreak/>
        <w:t>4.</w:t>
      </w:r>
      <w:r>
        <w:rPr>
          <w:rStyle w:val="ae"/>
          <w:rFonts w:ascii="方正仿宋_GBK" w:eastAsia="方正仿宋_GBK" w:hAnsi="方正仿宋_GBK" w:cs="方正仿宋_GBK" w:hint="eastAsia"/>
          <w:sz w:val="32"/>
          <w:szCs w:val="32"/>
          <w:shd w:val="clear" w:color="auto" w:fill="FFFFFF"/>
        </w:rPr>
        <w:t>结转结余情况。</w:t>
      </w:r>
      <w:r>
        <w:rPr>
          <w:rFonts w:ascii="方正仿宋_GBK" w:eastAsia="方正仿宋_GBK" w:hAnsi="方正仿宋_GBK" w:cs="方正仿宋_GBK" w:hint="eastAsia"/>
          <w:sz w:val="32"/>
          <w:szCs w:val="32"/>
          <w:lang w:eastAsia="zh-Hans"/>
        </w:rPr>
        <w:t>2020</w:t>
      </w:r>
      <w:r>
        <w:rPr>
          <w:rFonts w:ascii="方正仿宋_GBK" w:eastAsia="方正仿宋_GBK" w:hAnsi="方正仿宋_GBK" w:cs="方正仿宋_GBK" w:hint="eastAsia"/>
          <w:sz w:val="32"/>
          <w:szCs w:val="32"/>
          <w:lang w:eastAsia="zh-Hans"/>
        </w:rPr>
        <w:t>年度年末结转和结余</w:t>
      </w:r>
      <w:r>
        <w:rPr>
          <w:rFonts w:ascii="方正仿宋_GBK" w:eastAsia="方正仿宋_GBK" w:hAnsi="方正仿宋_GBK" w:cs="方正仿宋_GBK" w:hint="eastAsia"/>
          <w:sz w:val="32"/>
          <w:szCs w:val="32"/>
          <w:lang w:eastAsia="zh-Hans"/>
        </w:rPr>
        <w:t>10.81</w:t>
      </w:r>
      <w:r>
        <w:rPr>
          <w:rFonts w:ascii="方正仿宋_GBK" w:eastAsia="方正仿宋_GBK" w:hAnsi="方正仿宋_GBK" w:cs="方正仿宋_GBK" w:hint="eastAsia"/>
          <w:sz w:val="32"/>
          <w:szCs w:val="32"/>
          <w:lang w:eastAsia="zh-Hans"/>
        </w:rPr>
        <w:t>万元，较上年决算数减少</w:t>
      </w:r>
      <w:r>
        <w:rPr>
          <w:rFonts w:ascii="方正仿宋_GBK" w:eastAsia="方正仿宋_GBK" w:hAnsi="方正仿宋_GBK" w:cs="方正仿宋_GBK" w:hint="eastAsia"/>
          <w:sz w:val="32"/>
          <w:szCs w:val="32"/>
          <w:lang w:eastAsia="zh-Hans"/>
        </w:rPr>
        <w:t>3.84</w:t>
      </w:r>
      <w:r>
        <w:rPr>
          <w:rFonts w:ascii="方正仿宋_GBK" w:eastAsia="方正仿宋_GBK" w:hAnsi="方正仿宋_GBK" w:cs="方正仿宋_GBK" w:hint="eastAsia"/>
          <w:sz w:val="32"/>
          <w:szCs w:val="32"/>
          <w:lang w:eastAsia="zh-Hans"/>
        </w:rPr>
        <w:t>万元，下降</w:t>
      </w:r>
      <w:r>
        <w:rPr>
          <w:rFonts w:ascii="方正仿宋_GBK" w:eastAsia="方正仿宋_GBK" w:hAnsi="方正仿宋_GBK" w:cs="方正仿宋_GBK" w:hint="eastAsia"/>
          <w:sz w:val="32"/>
          <w:szCs w:val="32"/>
          <w:lang w:eastAsia="zh-Hans"/>
        </w:rPr>
        <w:t>26.2%</w:t>
      </w:r>
      <w:r>
        <w:rPr>
          <w:rFonts w:ascii="方正仿宋_GBK" w:eastAsia="方正仿宋_GBK" w:hAnsi="方正仿宋_GBK" w:cs="方正仿宋_GBK" w:hint="eastAsia"/>
          <w:sz w:val="32"/>
          <w:szCs w:val="32"/>
          <w:shd w:val="clear" w:color="auto" w:fill="FFFFFF"/>
        </w:rPr>
        <w:t>，主要原因是项目经费当年支付基本完成。</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（二）财政拨款收入支出决算总体</w:t>
      </w:r>
      <w:r>
        <w:rPr>
          <w:rStyle w:val="ae"/>
          <w:rFonts w:ascii="方正楷体_GBK" w:eastAsia="方正楷体_GBK" w:hAnsi="方正楷体_GBK" w:cs="方正楷体_GBK" w:hint="eastAsia"/>
          <w:b w:val="0"/>
          <w:bCs/>
          <w:sz w:val="32"/>
          <w:szCs w:val="32"/>
          <w:shd w:val="clear" w:color="auto" w:fill="FFFFFF"/>
        </w:rPr>
        <w:t>情况说明</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eastAsia="zh-Hans"/>
        </w:rPr>
        <w:t>2020</w:t>
      </w:r>
      <w:r>
        <w:rPr>
          <w:rFonts w:ascii="方正仿宋_GBK" w:eastAsia="方正仿宋_GBK" w:hAnsi="方正仿宋_GBK" w:cs="方正仿宋_GBK" w:hint="eastAsia"/>
          <w:sz w:val="32"/>
          <w:szCs w:val="32"/>
          <w:lang w:eastAsia="zh-Hans"/>
        </w:rPr>
        <w:t>年度财政拨款收、支总计</w:t>
      </w:r>
      <w:r>
        <w:rPr>
          <w:rFonts w:ascii="方正仿宋_GBK" w:eastAsia="方正仿宋_GBK" w:hAnsi="方正仿宋_GBK" w:cs="方正仿宋_GBK" w:hint="eastAsia"/>
          <w:sz w:val="32"/>
          <w:szCs w:val="32"/>
          <w:lang w:eastAsia="zh-Hans"/>
        </w:rPr>
        <w:t>2604.34</w:t>
      </w:r>
      <w:r>
        <w:rPr>
          <w:rFonts w:ascii="方正仿宋_GBK" w:eastAsia="方正仿宋_GBK" w:hAnsi="方正仿宋_GBK" w:cs="方正仿宋_GBK" w:hint="eastAsia"/>
          <w:sz w:val="32"/>
          <w:szCs w:val="32"/>
          <w:lang w:eastAsia="zh-Hans"/>
        </w:rPr>
        <w:t>万元。与</w:t>
      </w:r>
      <w:r>
        <w:rPr>
          <w:rFonts w:ascii="方正仿宋_GBK" w:eastAsia="方正仿宋_GBK" w:hAnsi="方正仿宋_GBK" w:cs="方正仿宋_GBK" w:hint="eastAsia"/>
          <w:sz w:val="32"/>
          <w:szCs w:val="32"/>
          <w:lang w:eastAsia="zh-Hans"/>
        </w:rPr>
        <w:t>2019</w:t>
      </w:r>
      <w:r>
        <w:rPr>
          <w:rFonts w:ascii="方正仿宋_GBK" w:eastAsia="方正仿宋_GBK" w:hAnsi="方正仿宋_GBK" w:cs="方正仿宋_GBK" w:hint="eastAsia"/>
          <w:sz w:val="32"/>
          <w:szCs w:val="32"/>
          <w:lang w:eastAsia="zh-Hans"/>
        </w:rPr>
        <w:t>年相比，财政拨款收、支总计各增加</w:t>
      </w:r>
      <w:r>
        <w:rPr>
          <w:rFonts w:ascii="方正仿宋_GBK" w:eastAsia="方正仿宋_GBK" w:hAnsi="方正仿宋_GBK" w:cs="方正仿宋_GBK" w:hint="eastAsia"/>
          <w:sz w:val="32"/>
          <w:szCs w:val="32"/>
          <w:lang w:eastAsia="zh-Hans"/>
        </w:rPr>
        <w:t>32.09</w:t>
      </w:r>
      <w:r>
        <w:rPr>
          <w:rFonts w:ascii="方正仿宋_GBK" w:eastAsia="方正仿宋_GBK" w:hAnsi="方正仿宋_GBK" w:cs="方正仿宋_GBK" w:hint="eastAsia"/>
          <w:sz w:val="32"/>
          <w:szCs w:val="32"/>
          <w:lang w:eastAsia="zh-Hans"/>
        </w:rPr>
        <w:t>万元，增长</w:t>
      </w:r>
      <w:r>
        <w:rPr>
          <w:rFonts w:ascii="方正仿宋_GBK" w:eastAsia="方正仿宋_GBK" w:hAnsi="方正仿宋_GBK" w:cs="方正仿宋_GBK" w:hint="eastAsia"/>
          <w:sz w:val="32"/>
          <w:szCs w:val="32"/>
          <w:lang w:eastAsia="zh-Hans"/>
        </w:rPr>
        <w:t>1.2%</w:t>
      </w:r>
      <w:r>
        <w:rPr>
          <w:rFonts w:ascii="方正仿宋_GBK" w:eastAsia="方正仿宋_GBK" w:hAnsi="方正仿宋_GBK" w:cs="方正仿宋_GBK" w:hint="eastAsia"/>
          <w:sz w:val="32"/>
          <w:szCs w:val="32"/>
          <w:shd w:val="clear" w:color="auto" w:fill="FFFFFF"/>
        </w:rPr>
        <w:t>。主要原因是增加项目支出。</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（三）一般公共预算财政拨款支出决算情况说明</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rPr>
      </w:pPr>
      <w:r>
        <w:rPr>
          <w:rStyle w:val="ae"/>
          <w:rFonts w:ascii="方正仿宋_GBK" w:eastAsia="方正仿宋_GBK" w:hAnsi="方正仿宋_GBK" w:cs="方正仿宋_GBK" w:hint="eastAsia"/>
          <w:sz w:val="32"/>
          <w:szCs w:val="32"/>
          <w:shd w:val="clear" w:color="auto" w:fill="FFFFFF"/>
        </w:rPr>
        <w:t>1.</w:t>
      </w:r>
      <w:r>
        <w:rPr>
          <w:rStyle w:val="ae"/>
          <w:rFonts w:ascii="方正仿宋_GBK" w:eastAsia="方正仿宋_GBK" w:hAnsi="方正仿宋_GBK" w:cs="方正仿宋_GBK" w:hint="eastAsia"/>
          <w:sz w:val="32"/>
          <w:szCs w:val="32"/>
          <w:shd w:val="clear" w:color="auto" w:fill="FFFFFF"/>
        </w:rPr>
        <w:t>收入情况。</w:t>
      </w:r>
      <w:r>
        <w:rPr>
          <w:rFonts w:ascii="方正仿宋_GBK" w:eastAsia="方正仿宋_GBK" w:hAnsi="方正仿宋_GBK" w:cs="方正仿宋_GBK" w:hint="eastAsia"/>
          <w:sz w:val="32"/>
          <w:szCs w:val="32"/>
          <w:lang w:eastAsia="zh-Hans"/>
        </w:rPr>
        <w:t>2020</w:t>
      </w:r>
      <w:r>
        <w:rPr>
          <w:rFonts w:ascii="方正仿宋_GBK" w:eastAsia="方正仿宋_GBK" w:hAnsi="方正仿宋_GBK" w:cs="方正仿宋_GBK" w:hint="eastAsia"/>
          <w:sz w:val="32"/>
          <w:szCs w:val="32"/>
          <w:lang w:eastAsia="zh-Hans"/>
        </w:rPr>
        <w:t>年度一般公共预算财政拨款收入</w:t>
      </w:r>
      <w:r>
        <w:rPr>
          <w:rFonts w:ascii="方正仿宋_GBK" w:eastAsia="方正仿宋_GBK" w:hAnsi="方正仿宋_GBK" w:cs="方正仿宋_GBK" w:hint="eastAsia"/>
          <w:sz w:val="32"/>
          <w:szCs w:val="32"/>
          <w:lang w:eastAsia="zh-Hans"/>
        </w:rPr>
        <w:t>2560.21</w:t>
      </w:r>
      <w:r>
        <w:rPr>
          <w:rFonts w:ascii="方正仿宋_GBK" w:eastAsia="方正仿宋_GBK" w:hAnsi="方正仿宋_GBK" w:cs="方正仿宋_GBK" w:hint="eastAsia"/>
          <w:sz w:val="32"/>
          <w:szCs w:val="32"/>
          <w:lang w:eastAsia="zh-Hans"/>
        </w:rPr>
        <w:t>万元，较上年决算数增加</w:t>
      </w:r>
      <w:r>
        <w:rPr>
          <w:rFonts w:ascii="方正仿宋_GBK" w:eastAsia="方正仿宋_GBK" w:hAnsi="方正仿宋_GBK" w:cs="方正仿宋_GBK" w:hint="eastAsia"/>
          <w:sz w:val="32"/>
          <w:szCs w:val="32"/>
          <w:lang w:eastAsia="zh-Hans"/>
        </w:rPr>
        <w:t>11.88</w:t>
      </w:r>
      <w:r>
        <w:rPr>
          <w:rFonts w:ascii="方正仿宋_GBK" w:eastAsia="方正仿宋_GBK" w:hAnsi="方正仿宋_GBK" w:cs="方正仿宋_GBK" w:hint="eastAsia"/>
          <w:sz w:val="32"/>
          <w:szCs w:val="32"/>
          <w:lang w:eastAsia="zh-Hans"/>
        </w:rPr>
        <w:t>万元，增长</w:t>
      </w:r>
      <w:r>
        <w:rPr>
          <w:rFonts w:ascii="方正仿宋_GBK" w:eastAsia="方正仿宋_GBK" w:hAnsi="方正仿宋_GBK" w:cs="方正仿宋_GBK" w:hint="eastAsia"/>
          <w:sz w:val="32"/>
          <w:szCs w:val="32"/>
          <w:lang w:eastAsia="zh-Hans"/>
        </w:rPr>
        <w:t>0.5%</w:t>
      </w:r>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lang w:eastAsia="zh-Hans"/>
        </w:rPr>
        <w:t>较年初预算数减少</w:t>
      </w:r>
      <w:r>
        <w:rPr>
          <w:rFonts w:ascii="方正仿宋_GBK" w:eastAsia="方正仿宋_GBK" w:hAnsi="方正仿宋_GBK" w:cs="方正仿宋_GBK" w:hint="eastAsia"/>
          <w:sz w:val="32"/>
          <w:szCs w:val="32"/>
          <w:lang w:eastAsia="zh-Hans"/>
        </w:rPr>
        <w:t>2.53</w:t>
      </w:r>
      <w:r>
        <w:rPr>
          <w:rFonts w:ascii="方正仿宋_GBK" w:eastAsia="方正仿宋_GBK" w:hAnsi="方正仿宋_GBK" w:cs="方正仿宋_GBK" w:hint="eastAsia"/>
          <w:sz w:val="32"/>
          <w:szCs w:val="32"/>
          <w:lang w:eastAsia="zh-Hans"/>
        </w:rPr>
        <w:t>万元，下降</w:t>
      </w:r>
      <w:r>
        <w:rPr>
          <w:rFonts w:ascii="方正仿宋_GBK" w:eastAsia="方正仿宋_GBK" w:hAnsi="方正仿宋_GBK" w:cs="方正仿宋_GBK" w:hint="eastAsia"/>
          <w:sz w:val="32"/>
          <w:szCs w:val="32"/>
          <w:lang w:eastAsia="zh-Hans"/>
        </w:rPr>
        <w:t>0.1%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shd w:val="clear" w:color="auto" w:fill="FFFFFF"/>
        </w:rPr>
        <w:t>主要原因是</w:t>
      </w:r>
      <w:r>
        <w:rPr>
          <w:rFonts w:ascii="方正仿宋_GBK" w:eastAsia="方正仿宋_GBK" w:hAnsi="方正仿宋_GBK" w:cs="方正仿宋_GBK" w:hint="eastAsia"/>
          <w:sz w:val="32"/>
          <w:szCs w:val="32"/>
          <w:shd w:val="clear" w:color="auto" w:fill="FFFFFF"/>
        </w:rPr>
        <w:t>节俭开支</w:t>
      </w:r>
      <w:r>
        <w:rPr>
          <w:rFonts w:ascii="方正仿宋_GBK" w:eastAsia="方正仿宋_GBK" w:hAnsi="方正仿宋_GBK" w:cs="方正仿宋_GBK" w:hint="eastAsia"/>
          <w:sz w:val="32"/>
          <w:szCs w:val="32"/>
          <w:shd w:val="clear" w:color="auto" w:fill="FFFFFF"/>
        </w:rPr>
        <w:t>。此外，年初财政拨款结转和结余</w:t>
      </w:r>
      <w:r>
        <w:rPr>
          <w:rFonts w:ascii="方正仿宋_GBK" w:eastAsia="方正仿宋_GBK" w:hAnsi="方正仿宋_GBK" w:cs="方正仿宋_GBK" w:hint="eastAsia"/>
          <w:sz w:val="32"/>
          <w:szCs w:val="32"/>
          <w:shd w:val="clear" w:color="auto" w:fill="FFFFFF"/>
        </w:rPr>
        <w:t>44.13</w:t>
      </w:r>
      <w:r>
        <w:rPr>
          <w:rFonts w:ascii="方正仿宋_GBK" w:eastAsia="方正仿宋_GBK" w:hAnsi="方正仿宋_GBK" w:cs="方正仿宋_GBK" w:hint="eastAsia"/>
          <w:sz w:val="32"/>
          <w:szCs w:val="32"/>
          <w:shd w:val="clear" w:color="auto" w:fill="FFFFFF"/>
        </w:rPr>
        <w:t>万元。</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rPr>
      </w:pPr>
      <w:r>
        <w:rPr>
          <w:rStyle w:val="ae"/>
          <w:rFonts w:ascii="方正仿宋_GBK" w:eastAsia="方正仿宋_GBK" w:hAnsi="方正仿宋_GBK" w:cs="方正仿宋_GBK" w:hint="eastAsia"/>
          <w:sz w:val="32"/>
          <w:szCs w:val="32"/>
          <w:shd w:val="clear" w:color="auto" w:fill="FFFFFF"/>
        </w:rPr>
        <w:t>2.</w:t>
      </w:r>
      <w:r>
        <w:rPr>
          <w:rStyle w:val="ae"/>
          <w:rFonts w:ascii="方正仿宋_GBK" w:eastAsia="方正仿宋_GBK" w:hAnsi="方正仿宋_GBK" w:cs="方正仿宋_GBK" w:hint="eastAsia"/>
          <w:sz w:val="32"/>
          <w:szCs w:val="32"/>
          <w:shd w:val="clear" w:color="auto" w:fill="FFFFFF"/>
        </w:rPr>
        <w:t>支出情况。</w:t>
      </w:r>
      <w:r>
        <w:rPr>
          <w:rFonts w:ascii="方正仿宋_GBK" w:eastAsia="方正仿宋_GBK" w:hAnsi="方正仿宋_GBK" w:cs="方正仿宋_GBK" w:hint="eastAsia"/>
          <w:sz w:val="32"/>
          <w:szCs w:val="32"/>
          <w:lang w:eastAsia="zh-Hans"/>
        </w:rPr>
        <w:t>2020</w:t>
      </w:r>
      <w:r>
        <w:rPr>
          <w:rFonts w:ascii="方正仿宋_GBK" w:eastAsia="方正仿宋_GBK" w:hAnsi="方正仿宋_GBK" w:cs="方正仿宋_GBK" w:hint="eastAsia"/>
          <w:sz w:val="32"/>
          <w:szCs w:val="32"/>
          <w:lang w:eastAsia="zh-Hans"/>
        </w:rPr>
        <w:t>年度一般公共预算财政拨款支出</w:t>
      </w:r>
      <w:r>
        <w:rPr>
          <w:rFonts w:ascii="方正仿宋_GBK" w:eastAsia="方正仿宋_GBK" w:hAnsi="方正仿宋_GBK" w:cs="方正仿宋_GBK" w:hint="eastAsia"/>
          <w:sz w:val="32"/>
          <w:szCs w:val="32"/>
          <w:lang w:eastAsia="zh-Hans"/>
        </w:rPr>
        <w:t>2</w:t>
      </w:r>
      <w:r>
        <w:rPr>
          <w:rFonts w:ascii="方正仿宋_GBK" w:eastAsia="方正仿宋_GBK" w:hAnsi="方正仿宋_GBK" w:cs="方正仿宋_GBK" w:hint="eastAsia"/>
          <w:sz w:val="32"/>
          <w:szCs w:val="32"/>
          <w:lang w:eastAsia="zh-Hans"/>
        </w:rPr>
        <w:t>593.52</w:t>
      </w:r>
      <w:r>
        <w:rPr>
          <w:rFonts w:ascii="方正仿宋_GBK" w:eastAsia="方正仿宋_GBK" w:hAnsi="方正仿宋_GBK" w:cs="方正仿宋_GBK" w:hint="eastAsia"/>
          <w:sz w:val="32"/>
          <w:szCs w:val="32"/>
          <w:lang w:eastAsia="zh-Hans"/>
        </w:rPr>
        <w:t>万元，较上年决算数增加</w:t>
      </w:r>
      <w:r>
        <w:rPr>
          <w:rFonts w:ascii="方正仿宋_GBK" w:eastAsia="方正仿宋_GBK" w:hAnsi="方正仿宋_GBK" w:cs="方正仿宋_GBK" w:hint="eastAsia"/>
          <w:sz w:val="32"/>
          <w:szCs w:val="32"/>
          <w:lang w:eastAsia="zh-Hans"/>
        </w:rPr>
        <w:t>35.92</w:t>
      </w:r>
      <w:r>
        <w:rPr>
          <w:rFonts w:ascii="方正仿宋_GBK" w:eastAsia="方正仿宋_GBK" w:hAnsi="方正仿宋_GBK" w:cs="方正仿宋_GBK" w:hint="eastAsia"/>
          <w:sz w:val="32"/>
          <w:szCs w:val="32"/>
          <w:lang w:eastAsia="zh-Hans"/>
        </w:rPr>
        <w:t>万元，增长</w:t>
      </w:r>
      <w:r>
        <w:rPr>
          <w:rFonts w:ascii="方正仿宋_GBK" w:eastAsia="方正仿宋_GBK" w:hAnsi="方正仿宋_GBK" w:cs="方正仿宋_GBK" w:hint="eastAsia"/>
          <w:sz w:val="32"/>
          <w:szCs w:val="32"/>
          <w:lang w:eastAsia="zh-Hans"/>
        </w:rPr>
        <w:t>1.4%</w:t>
      </w:r>
      <w:r>
        <w:rPr>
          <w:rFonts w:ascii="方正仿宋_GBK" w:eastAsia="方正仿宋_GBK" w:hAnsi="方正仿宋_GBK" w:cs="方正仿宋_GBK" w:hint="eastAsia"/>
          <w:sz w:val="32"/>
          <w:szCs w:val="32"/>
          <w:shd w:val="clear" w:color="auto" w:fill="FFFFFF"/>
        </w:rPr>
        <w:t>。主要原因是基本支出人员经费增加，专项业务项目经费增加。</w:t>
      </w:r>
      <w:r>
        <w:rPr>
          <w:rFonts w:ascii="方正仿宋_GBK" w:eastAsia="方正仿宋_GBK" w:hAnsi="方正仿宋_GBK" w:cs="方正仿宋_GBK" w:hint="eastAsia"/>
          <w:sz w:val="32"/>
          <w:szCs w:val="32"/>
          <w:lang w:eastAsia="zh-Hans"/>
        </w:rPr>
        <w:t>较年初预算数</w:t>
      </w:r>
      <w:r>
        <w:rPr>
          <w:rFonts w:ascii="方正仿宋_GBK" w:eastAsia="方正仿宋_GBK" w:hAnsi="方正仿宋_GBK" w:cs="方正仿宋_GBK" w:hint="eastAsia"/>
          <w:sz w:val="32"/>
          <w:szCs w:val="32"/>
          <w:lang w:eastAsia="zh-Hans"/>
        </w:rPr>
        <w:t xml:space="preserve"> </w:t>
      </w:r>
      <w:r>
        <w:rPr>
          <w:rFonts w:ascii="方正仿宋_GBK" w:eastAsia="方正仿宋_GBK" w:hAnsi="方正仿宋_GBK" w:cs="方正仿宋_GBK" w:hint="eastAsia"/>
          <w:sz w:val="32"/>
          <w:szCs w:val="32"/>
          <w:lang w:eastAsia="zh-Hans"/>
        </w:rPr>
        <w:t>增加</w:t>
      </w:r>
      <w:r>
        <w:rPr>
          <w:rFonts w:ascii="方正仿宋_GBK" w:eastAsia="方正仿宋_GBK" w:hAnsi="方正仿宋_GBK" w:cs="方正仿宋_GBK" w:hint="eastAsia"/>
          <w:sz w:val="32"/>
          <w:szCs w:val="32"/>
          <w:lang w:eastAsia="zh-Hans"/>
        </w:rPr>
        <w:t>16.13</w:t>
      </w:r>
      <w:r>
        <w:rPr>
          <w:rFonts w:ascii="方正仿宋_GBK" w:eastAsia="方正仿宋_GBK" w:hAnsi="方正仿宋_GBK" w:cs="方正仿宋_GBK" w:hint="eastAsia"/>
          <w:sz w:val="32"/>
          <w:szCs w:val="32"/>
          <w:lang w:eastAsia="zh-Hans"/>
        </w:rPr>
        <w:t>万</w:t>
      </w:r>
      <w:r>
        <w:rPr>
          <w:rFonts w:ascii="方正仿宋_GBK" w:eastAsia="方正仿宋_GBK" w:hAnsi="方正仿宋_GBK" w:cs="方正仿宋_GBK" w:hint="eastAsia"/>
          <w:sz w:val="32"/>
          <w:szCs w:val="32"/>
          <w:lang w:eastAsia="zh-Hans"/>
        </w:rPr>
        <w:t xml:space="preserve"> </w:t>
      </w:r>
      <w:r>
        <w:rPr>
          <w:rFonts w:ascii="方正仿宋_GBK" w:eastAsia="方正仿宋_GBK" w:hAnsi="方正仿宋_GBK" w:cs="方正仿宋_GBK" w:hint="eastAsia"/>
          <w:sz w:val="32"/>
          <w:szCs w:val="32"/>
          <w:lang w:eastAsia="zh-Hans"/>
        </w:rPr>
        <w:t>元，增长</w:t>
      </w:r>
      <w:r>
        <w:rPr>
          <w:rFonts w:ascii="方正仿宋_GBK" w:eastAsia="方正仿宋_GBK" w:hAnsi="方正仿宋_GBK" w:cs="方正仿宋_GBK" w:hint="eastAsia"/>
          <w:sz w:val="32"/>
          <w:szCs w:val="32"/>
          <w:lang w:eastAsia="zh-Hans"/>
        </w:rPr>
        <w:t>0.6%</w:t>
      </w:r>
      <w:r>
        <w:rPr>
          <w:rFonts w:ascii="方正仿宋_GBK" w:eastAsia="方正仿宋_GBK" w:hAnsi="方正仿宋_GBK" w:cs="方正仿宋_GBK" w:hint="eastAsia"/>
          <w:sz w:val="32"/>
          <w:szCs w:val="32"/>
          <w:lang w:eastAsia="zh-Hans"/>
        </w:rPr>
        <w:t>。</w:t>
      </w:r>
      <w:r>
        <w:rPr>
          <w:rFonts w:ascii="方正仿宋_GBK" w:eastAsia="方正仿宋_GBK" w:hAnsi="方正仿宋_GBK" w:cs="方正仿宋_GBK" w:hint="eastAsia"/>
          <w:sz w:val="32"/>
          <w:szCs w:val="32"/>
          <w:shd w:val="clear" w:color="auto" w:fill="FFFFFF"/>
        </w:rPr>
        <w:t>主要原因是</w:t>
      </w:r>
      <w:r>
        <w:rPr>
          <w:rFonts w:ascii="方正仿宋_GBK" w:eastAsia="方正仿宋_GBK" w:hAnsi="方正仿宋_GBK" w:cs="方正仿宋_GBK" w:hint="eastAsia"/>
          <w:sz w:val="32"/>
          <w:szCs w:val="32"/>
          <w:shd w:val="clear" w:color="auto" w:fill="FFFFFF"/>
        </w:rPr>
        <w:t>人员增加，经费增加</w:t>
      </w:r>
      <w:r>
        <w:rPr>
          <w:rFonts w:ascii="方正仿宋_GBK" w:eastAsia="方正仿宋_GBK" w:hAnsi="方正仿宋_GBK" w:cs="方正仿宋_GBK" w:hint="eastAsia"/>
          <w:sz w:val="32"/>
          <w:szCs w:val="32"/>
        </w:rPr>
        <w:t>。</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rPr>
      </w:pPr>
      <w:r>
        <w:rPr>
          <w:rStyle w:val="ae"/>
          <w:rFonts w:ascii="方正仿宋_GBK" w:eastAsia="方正仿宋_GBK" w:hAnsi="方正仿宋_GBK" w:cs="方正仿宋_GBK" w:hint="eastAsia"/>
          <w:sz w:val="32"/>
          <w:szCs w:val="32"/>
          <w:shd w:val="clear" w:color="auto" w:fill="FFFFFF"/>
        </w:rPr>
        <w:t>3.</w:t>
      </w:r>
      <w:r>
        <w:rPr>
          <w:rStyle w:val="ae"/>
          <w:rFonts w:ascii="方正仿宋_GBK" w:eastAsia="方正仿宋_GBK" w:hAnsi="方正仿宋_GBK" w:cs="方正仿宋_GBK" w:hint="eastAsia"/>
          <w:sz w:val="32"/>
          <w:szCs w:val="32"/>
          <w:shd w:val="clear" w:color="auto" w:fill="FFFFFF"/>
        </w:rPr>
        <w:t>结转结余情况。</w:t>
      </w:r>
      <w:r>
        <w:rPr>
          <w:rFonts w:ascii="方正仿宋_GBK" w:eastAsia="方正仿宋_GBK" w:hAnsi="方正仿宋_GBK" w:cs="方正仿宋_GBK" w:hint="eastAsia"/>
          <w:sz w:val="32"/>
          <w:szCs w:val="32"/>
          <w:lang w:eastAsia="zh-Hans"/>
        </w:rPr>
        <w:t>2020</w:t>
      </w:r>
      <w:r>
        <w:rPr>
          <w:rFonts w:ascii="方正仿宋_GBK" w:eastAsia="方正仿宋_GBK" w:hAnsi="方正仿宋_GBK" w:cs="方正仿宋_GBK" w:hint="eastAsia"/>
          <w:sz w:val="32"/>
          <w:szCs w:val="32"/>
          <w:lang w:eastAsia="zh-Hans"/>
        </w:rPr>
        <w:t>年度年末一般公共预算财政拨款结转和结余</w:t>
      </w:r>
      <w:r>
        <w:rPr>
          <w:rFonts w:ascii="方正仿宋_GBK" w:eastAsia="方正仿宋_GBK" w:hAnsi="方正仿宋_GBK" w:cs="方正仿宋_GBK" w:hint="eastAsia"/>
          <w:sz w:val="32"/>
          <w:szCs w:val="32"/>
          <w:lang w:eastAsia="zh-Hans"/>
        </w:rPr>
        <w:t>10.81</w:t>
      </w:r>
      <w:r>
        <w:rPr>
          <w:rFonts w:ascii="方正仿宋_GBK" w:eastAsia="方正仿宋_GBK" w:hAnsi="方正仿宋_GBK" w:cs="方正仿宋_GBK" w:hint="eastAsia"/>
          <w:sz w:val="32"/>
          <w:szCs w:val="32"/>
          <w:lang w:eastAsia="zh-Hans"/>
        </w:rPr>
        <w:t>万元，较上年决算数减少</w:t>
      </w:r>
      <w:r>
        <w:rPr>
          <w:rFonts w:ascii="方正仿宋_GBK" w:eastAsia="方正仿宋_GBK" w:hAnsi="方正仿宋_GBK" w:cs="方正仿宋_GBK" w:hint="eastAsia"/>
          <w:sz w:val="32"/>
          <w:szCs w:val="32"/>
          <w:lang w:eastAsia="zh-Hans"/>
        </w:rPr>
        <w:t>3.84</w:t>
      </w:r>
      <w:r>
        <w:rPr>
          <w:rFonts w:ascii="方正仿宋_GBK" w:eastAsia="方正仿宋_GBK" w:hAnsi="方正仿宋_GBK" w:cs="方正仿宋_GBK" w:hint="eastAsia"/>
          <w:sz w:val="32"/>
          <w:szCs w:val="32"/>
          <w:lang w:eastAsia="zh-Hans"/>
        </w:rPr>
        <w:t>万元，下降</w:t>
      </w:r>
      <w:r>
        <w:rPr>
          <w:rFonts w:ascii="方正仿宋_GBK" w:eastAsia="方正仿宋_GBK" w:hAnsi="方正仿宋_GBK" w:cs="方正仿宋_GBK" w:hint="eastAsia"/>
          <w:sz w:val="32"/>
          <w:szCs w:val="32"/>
          <w:lang w:eastAsia="zh-Hans"/>
        </w:rPr>
        <w:t>26.2%</w:t>
      </w:r>
      <w:r>
        <w:rPr>
          <w:rFonts w:ascii="方正仿宋_GBK" w:eastAsia="方正仿宋_GBK" w:hAnsi="方正仿宋_GBK" w:cs="方正仿宋_GBK" w:hint="eastAsia"/>
          <w:sz w:val="32"/>
          <w:szCs w:val="32"/>
          <w:shd w:val="clear" w:color="auto" w:fill="FFFFFF"/>
        </w:rPr>
        <w:t>，主要原因是项目经费当年支付基本完成。</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shd w:val="clear" w:color="auto" w:fill="FFFFFF"/>
        </w:rPr>
      </w:pPr>
      <w:r>
        <w:rPr>
          <w:rStyle w:val="ae"/>
          <w:rFonts w:ascii="方正仿宋_GBK" w:eastAsia="方正仿宋_GBK" w:hAnsi="方正仿宋_GBK" w:cs="方正仿宋_GBK" w:hint="eastAsia"/>
          <w:sz w:val="32"/>
          <w:szCs w:val="32"/>
          <w:shd w:val="clear" w:color="auto" w:fill="FFFFFF"/>
        </w:rPr>
        <w:t>4.</w:t>
      </w:r>
      <w:r>
        <w:rPr>
          <w:rStyle w:val="ae"/>
          <w:rFonts w:ascii="方正仿宋_GBK" w:eastAsia="方正仿宋_GBK" w:hAnsi="方正仿宋_GBK" w:cs="方正仿宋_GBK" w:hint="eastAsia"/>
          <w:sz w:val="32"/>
          <w:szCs w:val="32"/>
          <w:shd w:val="clear" w:color="auto" w:fill="FFFFFF"/>
        </w:rPr>
        <w:t>比较情况</w:t>
      </w:r>
      <w:r>
        <w:rPr>
          <w:rFonts w:ascii="方正仿宋_GBK" w:eastAsia="方正仿宋_GBK" w:hAnsi="方正仿宋_GBK" w:cs="方正仿宋_GBK" w:hint="eastAsia"/>
          <w:sz w:val="32"/>
          <w:szCs w:val="32"/>
          <w:shd w:val="clear" w:color="auto" w:fill="FFFFFF"/>
        </w:rPr>
        <w:t>。本部门</w:t>
      </w: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年度一般公共预算财政拨款支出主要用于以下几个方面：</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lastRenderedPageBreak/>
        <w:t>（</w:t>
      </w:r>
      <w:r>
        <w:rPr>
          <w:rFonts w:ascii="方正仿宋_GBK" w:eastAsia="方正仿宋_GBK" w:hAnsi="方正仿宋_GBK" w:cs="方正仿宋_GBK" w:hint="eastAsia"/>
          <w:sz w:val="32"/>
          <w:szCs w:val="32"/>
          <w:shd w:val="clear" w:color="auto" w:fill="FFFFFF"/>
        </w:rPr>
        <w:t>1</w:t>
      </w:r>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lang w:eastAsia="zh-Hans"/>
        </w:rPr>
        <w:t>一般公共服务支出</w:t>
      </w:r>
      <w:r>
        <w:rPr>
          <w:rFonts w:ascii="方正仿宋_GBK" w:eastAsia="方正仿宋_GBK" w:hAnsi="方正仿宋_GBK" w:cs="方正仿宋_GBK" w:hint="eastAsia"/>
          <w:sz w:val="32"/>
          <w:szCs w:val="32"/>
          <w:lang w:eastAsia="zh-Hans"/>
        </w:rPr>
        <w:t>2490.31</w:t>
      </w:r>
      <w:r>
        <w:rPr>
          <w:rFonts w:ascii="方正仿宋_GBK" w:eastAsia="方正仿宋_GBK" w:hAnsi="方正仿宋_GBK" w:cs="方正仿宋_GBK" w:hint="eastAsia"/>
          <w:sz w:val="32"/>
          <w:szCs w:val="32"/>
          <w:lang w:eastAsia="zh-Hans"/>
        </w:rPr>
        <w:t>万元，占</w:t>
      </w:r>
      <w:r>
        <w:rPr>
          <w:rFonts w:ascii="方正仿宋_GBK" w:eastAsia="方正仿宋_GBK" w:hAnsi="方正仿宋_GBK" w:cs="方正仿宋_GBK" w:hint="eastAsia"/>
          <w:sz w:val="32"/>
          <w:szCs w:val="32"/>
          <w:lang w:eastAsia="zh-Hans"/>
        </w:rPr>
        <w:t>96%</w:t>
      </w:r>
      <w:r>
        <w:rPr>
          <w:rFonts w:ascii="方正仿宋_GBK" w:eastAsia="方正仿宋_GBK" w:hAnsi="方正仿宋_GBK" w:cs="方正仿宋_GBK" w:hint="eastAsia"/>
          <w:sz w:val="32"/>
          <w:szCs w:val="32"/>
          <w:lang w:eastAsia="zh-Hans"/>
        </w:rPr>
        <w:t>，较年初预算数增加</w:t>
      </w:r>
      <w:r>
        <w:rPr>
          <w:rFonts w:ascii="方正仿宋_GBK" w:eastAsia="方正仿宋_GBK" w:hAnsi="方正仿宋_GBK" w:cs="方正仿宋_GBK" w:hint="eastAsia"/>
          <w:sz w:val="32"/>
          <w:szCs w:val="32"/>
          <w:lang w:eastAsia="zh-Hans"/>
        </w:rPr>
        <w:t>10.99</w:t>
      </w:r>
      <w:r>
        <w:rPr>
          <w:rFonts w:ascii="方正仿宋_GBK" w:eastAsia="方正仿宋_GBK" w:hAnsi="方正仿宋_GBK" w:cs="方正仿宋_GBK" w:hint="eastAsia"/>
          <w:sz w:val="32"/>
          <w:szCs w:val="32"/>
          <w:lang w:eastAsia="zh-Hans"/>
        </w:rPr>
        <w:t>万元，增长</w:t>
      </w:r>
      <w:r>
        <w:rPr>
          <w:rFonts w:ascii="方正仿宋_GBK" w:eastAsia="方正仿宋_GBK" w:hAnsi="方正仿宋_GBK" w:cs="方正仿宋_GBK" w:hint="eastAsia"/>
          <w:sz w:val="32"/>
          <w:szCs w:val="32"/>
          <w:lang w:eastAsia="zh-Hans"/>
        </w:rPr>
        <w:t>0.4%</w:t>
      </w:r>
      <w:r>
        <w:rPr>
          <w:rFonts w:ascii="方正仿宋_GBK" w:eastAsia="方正仿宋_GBK" w:hAnsi="方正仿宋_GBK" w:cs="方正仿宋_GBK" w:hint="eastAsia"/>
          <w:sz w:val="32"/>
          <w:szCs w:val="32"/>
          <w:shd w:val="clear" w:color="auto" w:fill="FFFFFF"/>
        </w:rPr>
        <w:t>，主要原因是人员增加，工资基数调标、项目增加等。</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shd w:val="clear" w:color="auto" w:fill="FFFFFF"/>
        </w:rPr>
        <w:t>2</w:t>
      </w:r>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lang w:eastAsia="zh-Hans"/>
        </w:rPr>
        <w:t>社会保障与就业支出</w:t>
      </w:r>
      <w:r>
        <w:rPr>
          <w:rFonts w:ascii="方正仿宋_GBK" w:eastAsia="方正仿宋_GBK" w:hAnsi="方正仿宋_GBK" w:cs="方正仿宋_GBK" w:hint="eastAsia"/>
          <w:sz w:val="32"/>
          <w:szCs w:val="32"/>
          <w:lang w:eastAsia="zh-Hans"/>
        </w:rPr>
        <w:t>59.15</w:t>
      </w:r>
      <w:r>
        <w:rPr>
          <w:rFonts w:ascii="方正仿宋_GBK" w:eastAsia="方正仿宋_GBK" w:hAnsi="方正仿宋_GBK" w:cs="方正仿宋_GBK" w:hint="eastAsia"/>
          <w:sz w:val="32"/>
          <w:szCs w:val="32"/>
          <w:lang w:eastAsia="zh-Hans"/>
        </w:rPr>
        <w:t>万元，占</w:t>
      </w:r>
      <w:r>
        <w:rPr>
          <w:rFonts w:ascii="方正仿宋_GBK" w:eastAsia="方正仿宋_GBK" w:hAnsi="方正仿宋_GBK" w:cs="方正仿宋_GBK" w:hint="eastAsia"/>
          <w:sz w:val="32"/>
          <w:szCs w:val="32"/>
          <w:lang w:eastAsia="zh-Hans"/>
        </w:rPr>
        <w:t>2.3%</w:t>
      </w:r>
      <w:r>
        <w:rPr>
          <w:rFonts w:ascii="方正仿宋_GBK" w:eastAsia="方正仿宋_GBK" w:hAnsi="方正仿宋_GBK" w:cs="方正仿宋_GBK" w:hint="eastAsia"/>
          <w:sz w:val="32"/>
          <w:szCs w:val="32"/>
          <w:lang w:eastAsia="zh-Hans"/>
        </w:rPr>
        <w:t>，较年初预算数增加</w:t>
      </w:r>
      <w:r>
        <w:rPr>
          <w:rFonts w:ascii="方正仿宋_GBK" w:eastAsia="方正仿宋_GBK" w:hAnsi="方正仿宋_GBK" w:cs="方正仿宋_GBK" w:hint="eastAsia"/>
          <w:sz w:val="32"/>
          <w:szCs w:val="32"/>
          <w:lang w:eastAsia="zh-Hans"/>
        </w:rPr>
        <w:t>2.68</w:t>
      </w:r>
      <w:r>
        <w:rPr>
          <w:rFonts w:ascii="方正仿宋_GBK" w:eastAsia="方正仿宋_GBK" w:hAnsi="方正仿宋_GBK" w:cs="方正仿宋_GBK" w:hint="eastAsia"/>
          <w:sz w:val="32"/>
          <w:szCs w:val="32"/>
          <w:lang w:eastAsia="zh-Hans"/>
        </w:rPr>
        <w:t>万元，增长</w:t>
      </w:r>
      <w:r>
        <w:rPr>
          <w:rFonts w:ascii="方正仿宋_GBK" w:eastAsia="方正仿宋_GBK" w:hAnsi="方正仿宋_GBK" w:cs="方正仿宋_GBK" w:hint="eastAsia"/>
          <w:sz w:val="32"/>
          <w:szCs w:val="32"/>
          <w:lang w:eastAsia="zh-Hans"/>
        </w:rPr>
        <w:t>4.7</w:t>
      </w:r>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shd w:val="clear" w:color="auto" w:fill="FFFFFF"/>
        </w:rPr>
        <w:t>，主要原因是人员变化和缴费基数调整。</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shd w:val="clear" w:color="auto" w:fill="FFFFFF"/>
        </w:rPr>
        <w:t>3</w:t>
      </w:r>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shd w:val="clear" w:color="auto" w:fill="FFFFFF"/>
          <w:lang w:eastAsia="zh-Hans"/>
        </w:rPr>
        <w:t>卫生健康支出</w:t>
      </w:r>
      <w:r>
        <w:rPr>
          <w:rFonts w:ascii="方正仿宋_GBK" w:eastAsia="方正仿宋_GBK" w:hAnsi="方正仿宋_GBK" w:cs="方正仿宋_GBK" w:hint="eastAsia"/>
          <w:sz w:val="32"/>
          <w:szCs w:val="32"/>
          <w:shd w:val="clear" w:color="auto" w:fill="FFFFFF"/>
          <w:lang w:eastAsia="zh-Hans"/>
        </w:rPr>
        <w:t>17.94</w:t>
      </w:r>
      <w:r>
        <w:rPr>
          <w:rFonts w:ascii="方正仿宋_GBK" w:eastAsia="方正仿宋_GBK" w:hAnsi="方正仿宋_GBK" w:cs="方正仿宋_GBK" w:hint="eastAsia"/>
          <w:sz w:val="32"/>
          <w:szCs w:val="32"/>
          <w:shd w:val="clear" w:color="auto" w:fill="FFFFFF"/>
          <w:lang w:eastAsia="zh-Hans"/>
        </w:rPr>
        <w:t>万元，占</w:t>
      </w:r>
      <w:r>
        <w:rPr>
          <w:rFonts w:ascii="方正仿宋_GBK" w:eastAsia="方正仿宋_GBK" w:hAnsi="方正仿宋_GBK" w:cs="方正仿宋_GBK" w:hint="eastAsia"/>
          <w:sz w:val="32"/>
          <w:szCs w:val="32"/>
          <w:shd w:val="clear" w:color="auto" w:fill="FFFFFF"/>
          <w:lang w:eastAsia="zh-Hans"/>
        </w:rPr>
        <w:t>0.7%</w:t>
      </w:r>
      <w:r>
        <w:rPr>
          <w:rFonts w:ascii="方正仿宋_GBK" w:eastAsia="方正仿宋_GBK" w:hAnsi="方正仿宋_GBK" w:cs="方正仿宋_GBK" w:hint="eastAsia"/>
          <w:sz w:val="32"/>
          <w:szCs w:val="32"/>
          <w:shd w:val="clear" w:color="auto" w:fill="FFFFFF"/>
          <w:lang w:eastAsia="zh-Hans"/>
        </w:rPr>
        <w:t>，较年初预算数减少</w:t>
      </w:r>
      <w:r>
        <w:rPr>
          <w:rFonts w:ascii="方正仿宋_GBK" w:eastAsia="方正仿宋_GBK" w:hAnsi="方正仿宋_GBK" w:cs="方正仿宋_GBK" w:hint="eastAsia"/>
          <w:sz w:val="32"/>
          <w:szCs w:val="32"/>
          <w:shd w:val="clear" w:color="auto" w:fill="FFFFFF"/>
          <w:lang w:eastAsia="zh-Hans"/>
        </w:rPr>
        <w:t>2.81</w:t>
      </w:r>
      <w:r>
        <w:rPr>
          <w:rFonts w:ascii="方正仿宋_GBK" w:eastAsia="方正仿宋_GBK" w:hAnsi="方正仿宋_GBK" w:cs="方正仿宋_GBK" w:hint="eastAsia"/>
          <w:sz w:val="32"/>
          <w:szCs w:val="32"/>
          <w:shd w:val="clear" w:color="auto" w:fill="FFFFFF"/>
          <w:lang w:eastAsia="zh-Hans"/>
        </w:rPr>
        <w:t>万元，下降</w:t>
      </w:r>
      <w:r>
        <w:rPr>
          <w:rFonts w:ascii="方正仿宋_GBK" w:eastAsia="方正仿宋_GBK" w:hAnsi="方正仿宋_GBK" w:cs="方正仿宋_GBK" w:hint="eastAsia"/>
          <w:sz w:val="32"/>
          <w:szCs w:val="32"/>
          <w:shd w:val="clear" w:color="auto" w:fill="FFFFFF"/>
          <w:lang w:eastAsia="zh-Hans"/>
        </w:rPr>
        <w:t>13.5%</w:t>
      </w:r>
      <w:r>
        <w:rPr>
          <w:rFonts w:ascii="方正仿宋_GBK" w:eastAsia="方正仿宋_GBK" w:hAnsi="方正仿宋_GBK" w:cs="方正仿宋_GBK" w:hint="eastAsia"/>
          <w:sz w:val="32"/>
          <w:szCs w:val="32"/>
          <w:shd w:val="clear" w:color="auto" w:fill="FFFFFF"/>
        </w:rPr>
        <w:t>，主要原因是人员变化和缴费比例调整。</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shd w:val="clear" w:color="auto" w:fill="FFFFFF"/>
        </w:rPr>
        <w:t>4</w:t>
      </w:r>
      <w:r>
        <w:rPr>
          <w:rFonts w:ascii="方正仿宋_GBK" w:eastAsia="方正仿宋_GBK" w:hAnsi="方正仿宋_GBK" w:cs="方正仿宋_GBK" w:hint="eastAsia"/>
          <w:sz w:val="32"/>
          <w:szCs w:val="32"/>
          <w:shd w:val="clear" w:color="auto" w:fill="FFFFFF"/>
        </w:rPr>
        <w:t>）城乡社区支出</w:t>
      </w:r>
      <w:r>
        <w:rPr>
          <w:rFonts w:ascii="方正仿宋_GBK" w:eastAsia="方正仿宋_GBK" w:hAnsi="方正仿宋_GBK" w:cs="方正仿宋_GBK" w:hint="eastAsia"/>
          <w:sz w:val="32"/>
          <w:szCs w:val="32"/>
          <w:shd w:val="clear" w:color="auto" w:fill="FFFFFF"/>
        </w:rPr>
        <w:t>5.00</w:t>
      </w:r>
      <w:r>
        <w:rPr>
          <w:rFonts w:ascii="方正仿宋_GBK" w:eastAsia="方正仿宋_GBK" w:hAnsi="方正仿宋_GBK" w:cs="方正仿宋_GBK" w:hint="eastAsia"/>
          <w:sz w:val="32"/>
          <w:szCs w:val="32"/>
          <w:shd w:val="clear" w:color="auto" w:fill="FFFFFF"/>
        </w:rPr>
        <w:t>万元，占</w:t>
      </w:r>
      <w:r>
        <w:rPr>
          <w:rFonts w:ascii="方正仿宋_GBK" w:eastAsia="方正仿宋_GBK" w:hAnsi="方正仿宋_GBK" w:cs="方正仿宋_GBK" w:hint="eastAsia"/>
          <w:sz w:val="32"/>
          <w:szCs w:val="32"/>
          <w:shd w:val="clear" w:color="auto" w:fill="FFFFFF"/>
        </w:rPr>
        <w:t>0.2%</w:t>
      </w:r>
      <w:r>
        <w:rPr>
          <w:rFonts w:ascii="方正仿宋_GBK" w:eastAsia="方正仿宋_GBK" w:hAnsi="方正仿宋_GBK" w:cs="方正仿宋_GBK" w:hint="eastAsia"/>
          <w:sz w:val="32"/>
          <w:szCs w:val="32"/>
          <w:shd w:val="clear" w:color="auto" w:fill="FFFFFF"/>
        </w:rPr>
        <w:t>，较年初预算数增加</w:t>
      </w:r>
      <w:r>
        <w:rPr>
          <w:rFonts w:ascii="方正仿宋_GBK" w:eastAsia="方正仿宋_GBK" w:hAnsi="方正仿宋_GBK" w:cs="方正仿宋_GBK" w:hint="eastAsia"/>
          <w:sz w:val="32"/>
          <w:szCs w:val="32"/>
          <w:shd w:val="clear" w:color="auto" w:fill="FFFFFF"/>
        </w:rPr>
        <w:t>5.00</w:t>
      </w:r>
      <w:r>
        <w:rPr>
          <w:rFonts w:ascii="方正仿宋_GBK" w:eastAsia="方正仿宋_GBK" w:hAnsi="方正仿宋_GBK" w:cs="方正仿宋_GBK" w:hint="eastAsia"/>
          <w:sz w:val="32"/>
          <w:szCs w:val="32"/>
          <w:shd w:val="clear" w:color="auto" w:fill="FFFFFF"/>
        </w:rPr>
        <w:t>万元，主要原因是项目经费支出增加。</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lang w:eastAsia="zh-Hans"/>
        </w:rPr>
        <w:t>住</w:t>
      </w:r>
      <w:r>
        <w:rPr>
          <w:rFonts w:ascii="方正仿宋_GBK" w:eastAsia="方正仿宋_GBK" w:hAnsi="方正仿宋_GBK" w:cs="方正仿宋_GBK" w:hint="eastAsia"/>
          <w:sz w:val="32"/>
          <w:szCs w:val="32"/>
          <w:lang w:eastAsia="zh-Hans"/>
        </w:rPr>
        <w:t>房保障支出</w:t>
      </w:r>
      <w:r>
        <w:rPr>
          <w:rFonts w:ascii="方正仿宋_GBK" w:eastAsia="方正仿宋_GBK" w:hAnsi="方正仿宋_GBK" w:cs="方正仿宋_GBK" w:hint="eastAsia"/>
          <w:sz w:val="32"/>
          <w:szCs w:val="32"/>
          <w:lang w:eastAsia="zh-Hans"/>
        </w:rPr>
        <w:t>21.13</w:t>
      </w:r>
      <w:r>
        <w:rPr>
          <w:rFonts w:ascii="方正仿宋_GBK" w:eastAsia="方正仿宋_GBK" w:hAnsi="方正仿宋_GBK" w:cs="方正仿宋_GBK" w:hint="eastAsia"/>
          <w:sz w:val="32"/>
          <w:szCs w:val="32"/>
          <w:lang w:eastAsia="zh-Hans"/>
        </w:rPr>
        <w:t>万元，占</w:t>
      </w:r>
      <w:r>
        <w:rPr>
          <w:rFonts w:ascii="方正仿宋_GBK" w:eastAsia="方正仿宋_GBK" w:hAnsi="方正仿宋_GBK" w:cs="方正仿宋_GBK" w:hint="eastAsia"/>
          <w:sz w:val="32"/>
          <w:szCs w:val="32"/>
          <w:lang w:eastAsia="zh-Hans"/>
        </w:rPr>
        <w:t>0.8%</w:t>
      </w:r>
      <w:r>
        <w:rPr>
          <w:rFonts w:ascii="方正仿宋_GBK" w:eastAsia="方正仿宋_GBK" w:hAnsi="方正仿宋_GBK" w:cs="方正仿宋_GBK" w:hint="eastAsia"/>
          <w:sz w:val="32"/>
          <w:szCs w:val="32"/>
          <w:lang w:eastAsia="zh-Hans"/>
        </w:rPr>
        <w:t>，较年初预算数增加</w:t>
      </w:r>
      <w:r>
        <w:rPr>
          <w:rFonts w:ascii="方正仿宋_GBK" w:eastAsia="方正仿宋_GBK" w:hAnsi="方正仿宋_GBK" w:cs="方正仿宋_GBK" w:hint="eastAsia"/>
          <w:sz w:val="32"/>
          <w:szCs w:val="32"/>
          <w:lang w:eastAsia="zh-Hans"/>
        </w:rPr>
        <w:t>0.29</w:t>
      </w:r>
      <w:r>
        <w:rPr>
          <w:rFonts w:ascii="方正仿宋_GBK" w:eastAsia="方正仿宋_GBK" w:hAnsi="方正仿宋_GBK" w:cs="方正仿宋_GBK" w:hint="eastAsia"/>
          <w:sz w:val="32"/>
          <w:szCs w:val="32"/>
          <w:lang w:eastAsia="zh-Hans"/>
        </w:rPr>
        <w:t>万元，增长</w:t>
      </w:r>
      <w:r>
        <w:rPr>
          <w:rFonts w:ascii="方正仿宋_GBK" w:eastAsia="方正仿宋_GBK" w:hAnsi="方正仿宋_GBK" w:cs="方正仿宋_GBK" w:hint="eastAsia"/>
          <w:sz w:val="32"/>
          <w:szCs w:val="32"/>
          <w:lang w:eastAsia="zh-Hans"/>
        </w:rPr>
        <w:t>1.4%</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shd w:val="clear" w:color="auto" w:fill="FFFFFF"/>
        </w:rPr>
        <w:t>主要原因</w:t>
      </w:r>
      <w:r>
        <w:rPr>
          <w:rFonts w:ascii="方正仿宋_GBK" w:eastAsia="方正仿宋_GBK" w:hAnsi="方正仿宋_GBK" w:cs="方正仿宋_GBK" w:hint="eastAsia"/>
          <w:sz w:val="32"/>
          <w:szCs w:val="32"/>
          <w:shd w:val="clear" w:color="auto" w:fill="FFFFFF"/>
        </w:rPr>
        <w:t>是人员变化和</w:t>
      </w:r>
      <w:r>
        <w:rPr>
          <w:rFonts w:ascii="方正仿宋_GBK" w:eastAsia="方正仿宋_GBK" w:hAnsi="方正仿宋_GBK" w:cs="方正仿宋_GBK" w:hint="eastAsia"/>
          <w:sz w:val="32"/>
          <w:szCs w:val="32"/>
          <w:shd w:val="clear" w:color="auto" w:fill="FFFFFF"/>
        </w:rPr>
        <w:t>缴费比例调整。</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（四）一般公共预算财政拨款基本支出决算情况说明</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eastAsia="zh-Hans"/>
        </w:rPr>
        <w:t>2020</w:t>
      </w:r>
      <w:r>
        <w:rPr>
          <w:rFonts w:ascii="方正仿宋_GBK" w:eastAsia="方正仿宋_GBK" w:hAnsi="方正仿宋_GBK" w:cs="方正仿宋_GBK" w:hint="eastAsia"/>
          <w:sz w:val="32"/>
          <w:szCs w:val="32"/>
          <w:lang w:eastAsia="zh-Hans"/>
        </w:rPr>
        <w:t>年度一般公共财政拨款基本支出</w:t>
      </w:r>
      <w:r>
        <w:rPr>
          <w:rFonts w:ascii="方正仿宋_GBK" w:eastAsia="方正仿宋_GBK" w:hAnsi="方正仿宋_GBK" w:cs="方正仿宋_GBK" w:hint="eastAsia"/>
          <w:sz w:val="32"/>
          <w:szCs w:val="32"/>
          <w:lang w:eastAsia="zh-Hans"/>
        </w:rPr>
        <w:t>461.03</w:t>
      </w:r>
      <w:r>
        <w:rPr>
          <w:rFonts w:ascii="方正仿宋_GBK" w:eastAsia="方正仿宋_GBK" w:hAnsi="方正仿宋_GBK" w:cs="方正仿宋_GBK" w:hint="eastAsia"/>
          <w:sz w:val="32"/>
          <w:szCs w:val="32"/>
          <w:lang w:eastAsia="zh-Hans"/>
        </w:rPr>
        <w:t>万元。其中：人员经费</w:t>
      </w:r>
      <w:r>
        <w:rPr>
          <w:rFonts w:ascii="方正仿宋_GBK" w:eastAsia="方正仿宋_GBK" w:hAnsi="方正仿宋_GBK" w:cs="方正仿宋_GBK" w:hint="eastAsia"/>
          <w:sz w:val="32"/>
          <w:szCs w:val="32"/>
          <w:lang w:eastAsia="zh-Hans"/>
        </w:rPr>
        <w:t>421.30</w:t>
      </w:r>
      <w:r>
        <w:rPr>
          <w:rFonts w:ascii="方正仿宋_GBK" w:eastAsia="方正仿宋_GBK" w:hAnsi="方正仿宋_GBK" w:cs="方正仿宋_GBK" w:hint="eastAsia"/>
          <w:sz w:val="32"/>
          <w:szCs w:val="32"/>
          <w:lang w:eastAsia="zh-Hans"/>
        </w:rPr>
        <w:t>万元，较上年决算数增加</w:t>
      </w:r>
      <w:r>
        <w:rPr>
          <w:rFonts w:ascii="方正仿宋_GBK" w:eastAsia="方正仿宋_GBK" w:hAnsi="方正仿宋_GBK" w:cs="方正仿宋_GBK" w:hint="eastAsia"/>
          <w:sz w:val="32"/>
          <w:szCs w:val="32"/>
          <w:lang w:eastAsia="zh-Hans"/>
        </w:rPr>
        <w:t>35.63</w:t>
      </w:r>
      <w:r>
        <w:rPr>
          <w:rFonts w:ascii="方正仿宋_GBK" w:eastAsia="方正仿宋_GBK" w:hAnsi="方正仿宋_GBK" w:cs="方正仿宋_GBK" w:hint="eastAsia"/>
          <w:sz w:val="32"/>
          <w:szCs w:val="32"/>
          <w:lang w:eastAsia="zh-Hans"/>
        </w:rPr>
        <w:t>万元，增长</w:t>
      </w:r>
      <w:r>
        <w:rPr>
          <w:rFonts w:ascii="方正仿宋_GBK" w:eastAsia="方正仿宋_GBK" w:hAnsi="方正仿宋_GBK" w:cs="方正仿宋_GBK" w:hint="eastAsia"/>
          <w:sz w:val="32"/>
          <w:szCs w:val="32"/>
          <w:lang w:eastAsia="zh-Hans"/>
        </w:rPr>
        <w:t>9.2%</w:t>
      </w:r>
      <w:r>
        <w:rPr>
          <w:rFonts w:ascii="方正仿宋_GBK" w:eastAsia="方正仿宋_GBK" w:hAnsi="方正仿宋_GBK" w:cs="方正仿宋_GBK" w:hint="eastAsia"/>
          <w:sz w:val="32"/>
          <w:szCs w:val="32"/>
          <w:shd w:val="clear" w:color="auto" w:fill="FFFFFF"/>
        </w:rPr>
        <w:t>，主要原因是</w:t>
      </w:r>
      <w:r>
        <w:rPr>
          <w:rFonts w:ascii="方正仿宋_GBK" w:eastAsia="方正仿宋_GBK" w:hAnsi="方正仿宋_GBK" w:cs="方正仿宋_GBK" w:hint="eastAsia"/>
          <w:sz w:val="32"/>
          <w:szCs w:val="32"/>
        </w:rPr>
        <w:t>人员经费增加和项目经费增加</w:t>
      </w:r>
      <w:r>
        <w:rPr>
          <w:rFonts w:ascii="方正仿宋_GBK" w:eastAsia="方正仿宋_GBK" w:hAnsi="方正仿宋_GBK" w:cs="方正仿宋_GBK" w:hint="eastAsia"/>
          <w:sz w:val="32"/>
          <w:szCs w:val="32"/>
          <w:shd w:val="clear" w:color="auto" w:fill="FFFFFF"/>
        </w:rPr>
        <w:t>。人员经费用途主要包括基本工资、津贴补贴、奖金、社会保障缴费、其它工资福利支出。公用经费</w:t>
      </w:r>
      <w:r>
        <w:rPr>
          <w:rFonts w:ascii="方正仿宋_GBK" w:eastAsia="方正仿宋_GBK" w:hAnsi="方正仿宋_GBK" w:cs="方正仿宋_GBK" w:hint="eastAsia"/>
          <w:sz w:val="32"/>
          <w:szCs w:val="32"/>
          <w:shd w:val="clear" w:color="auto" w:fill="FFFFFF"/>
        </w:rPr>
        <w:t>39.7</w:t>
      </w:r>
      <w:r>
        <w:rPr>
          <w:rFonts w:ascii="方正仿宋_GBK" w:eastAsia="方正仿宋_GBK" w:hAnsi="方正仿宋_GBK" w:cs="方正仿宋_GBK" w:hint="eastAsia"/>
          <w:sz w:val="32"/>
          <w:szCs w:val="32"/>
          <w:shd w:val="clear" w:color="auto" w:fill="FFFFFF"/>
        </w:rPr>
        <w:t>2</w:t>
      </w:r>
      <w:r>
        <w:rPr>
          <w:rFonts w:ascii="方正仿宋_GBK" w:eastAsia="方正仿宋_GBK" w:hAnsi="方正仿宋_GBK" w:cs="方正仿宋_GBK" w:hint="eastAsia"/>
          <w:sz w:val="32"/>
          <w:szCs w:val="32"/>
          <w:shd w:val="clear" w:color="auto" w:fill="FFFFFF"/>
        </w:rPr>
        <w:t>万元，较上年决算数减少</w:t>
      </w:r>
      <w:r>
        <w:rPr>
          <w:rFonts w:ascii="方正仿宋_GBK" w:eastAsia="方正仿宋_GBK" w:hAnsi="方正仿宋_GBK" w:cs="方正仿宋_GBK" w:hint="eastAsia"/>
          <w:sz w:val="32"/>
          <w:szCs w:val="32"/>
          <w:shd w:val="clear" w:color="auto" w:fill="FFFFFF"/>
        </w:rPr>
        <w:t>2.22</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5.3%</w:t>
      </w:r>
      <w:r>
        <w:rPr>
          <w:rFonts w:ascii="方正仿宋_GBK" w:eastAsia="方正仿宋_GBK" w:hAnsi="方正仿宋_GBK" w:cs="方正仿宋_GBK" w:hint="eastAsia"/>
          <w:sz w:val="32"/>
          <w:szCs w:val="32"/>
          <w:shd w:val="clear" w:color="auto" w:fill="FFFFFF"/>
        </w:rPr>
        <w:t>，主要原因是工会经费和其它交通费减少。公用经费用途主要包括办公费、印刷费、咨询费、手续费等。</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（五）政府性基金预算收支决算情况说明</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本</w:t>
      </w:r>
      <w:r>
        <w:rPr>
          <w:rFonts w:ascii="方正仿宋_GBK" w:eastAsia="方正仿宋_GBK" w:hAnsi="方正仿宋_GBK" w:cs="方正仿宋_GBK" w:hint="eastAsia"/>
          <w:sz w:val="32"/>
          <w:szCs w:val="32"/>
        </w:rPr>
        <w:t>单位</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年度无政府性基金预算财政拨款收支。</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（六）国有资本经营预算财政拨款支决算情况说明</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sz w:val="32"/>
          <w:szCs w:val="32"/>
        </w:rPr>
        <w:t>本</w:t>
      </w:r>
      <w:r>
        <w:rPr>
          <w:rFonts w:ascii="方正仿宋_GBK" w:eastAsia="方正仿宋_GBK" w:hAnsi="方正仿宋_GBK" w:cs="方正仿宋_GBK" w:hint="eastAsia"/>
          <w:sz w:val="32"/>
          <w:szCs w:val="32"/>
        </w:rPr>
        <w:t>单位</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年度无国有资本经营预算财政拨款支出。</w:t>
      </w:r>
    </w:p>
    <w:p w:rsidR="00E6539D" w:rsidRDefault="00C847E0">
      <w:pPr>
        <w:pStyle w:val="ad"/>
        <w:spacing w:before="0" w:beforeAutospacing="0" w:after="0" w:afterAutospacing="0" w:line="576" w:lineRule="exact"/>
        <w:ind w:firstLineChars="200" w:firstLine="640"/>
        <w:jc w:val="both"/>
        <w:rPr>
          <w:rStyle w:val="ae"/>
          <w:rFonts w:ascii="方正黑体_GBK" w:eastAsia="方正黑体_GBK" w:hAnsi="方正黑体_GBK" w:cs="方正黑体_GBK"/>
          <w:b w:val="0"/>
          <w:bCs/>
          <w:sz w:val="32"/>
          <w:szCs w:val="32"/>
          <w:shd w:val="clear" w:color="auto" w:fill="FFFFFF"/>
        </w:rPr>
      </w:pPr>
      <w:r>
        <w:rPr>
          <w:rStyle w:val="ae"/>
          <w:rFonts w:ascii="方正黑体_GBK" w:eastAsia="方正黑体_GBK" w:hAnsi="方正黑体_GBK" w:cs="方正黑体_GBK" w:hint="eastAsia"/>
          <w:b w:val="0"/>
          <w:bCs/>
          <w:sz w:val="32"/>
          <w:szCs w:val="32"/>
          <w:shd w:val="clear" w:color="auto" w:fill="FFFFFF"/>
        </w:rPr>
        <w:t>三、“三公”经费情况说明</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（一）“三公”经费支出总体情况说明</w:t>
      </w:r>
    </w:p>
    <w:p w:rsidR="00E6539D" w:rsidRDefault="00C847E0">
      <w:pPr>
        <w:spacing w:line="576" w:lineRule="exact"/>
        <w:ind w:firstLineChars="200" w:firstLine="640"/>
        <w:jc w:val="both"/>
        <w:rPr>
          <w:rFonts w:eastAsia="方正仿宋_GBK"/>
          <w:sz w:val="32"/>
          <w:szCs w:val="32"/>
        </w:rPr>
      </w:pP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年度“三公”经费支出共计</w:t>
      </w:r>
      <w:r>
        <w:rPr>
          <w:rFonts w:ascii="方正仿宋_GBK" w:eastAsia="方正仿宋_GBK" w:hAnsi="方正仿宋_GBK" w:cs="方正仿宋_GBK" w:hint="eastAsia"/>
          <w:sz w:val="32"/>
          <w:szCs w:val="32"/>
          <w:shd w:val="clear" w:color="auto" w:fill="FFFFFF"/>
        </w:rPr>
        <w:t>5.69</w:t>
      </w:r>
      <w:r>
        <w:rPr>
          <w:rFonts w:ascii="方正仿宋_GBK" w:eastAsia="方正仿宋_GBK" w:hAnsi="方正仿宋_GBK" w:cs="方正仿宋_GBK" w:hint="eastAsia"/>
          <w:sz w:val="32"/>
          <w:szCs w:val="32"/>
          <w:shd w:val="clear" w:color="auto" w:fill="FFFFFF"/>
        </w:rPr>
        <w:t>万元，较年初预算数减少</w:t>
      </w:r>
      <w:r>
        <w:rPr>
          <w:rFonts w:ascii="方正仿宋_GBK" w:eastAsia="方正仿宋_GBK" w:hAnsi="方正仿宋_GBK" w:cs="方正仿宋_GBK" w:hint="eastAsia"/>
          <w:sz w:val="32"/>
          <w:szCs w:val="32"/>
          <w:shd w:val="clear" w:color="auto" w:fill="FFFFFF"/>
        </w:rPr>
        <w:t>0.81</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12.5%</w:t>
      </w:r>
      <w:r>
        <w:rPr>
          <w:rFonts w:ascii="方正仿宋_GBK" w:eastAsia="方正仿宋_GBK" w:hAnsi="方正仿宋_GBK" w:cs="方正仿宋_GBK" w:hint="eastAsia"/>
          <w:sz w:val="32"/>
          <w:szCs w:val="32"/>
          <w:shd w:val="clear" w:color="auto" w:fill="FFFFFF"/>
        </w:rPr>
        <w:t>，主要原因：</w:t>
      </w:r>
      <w:r>
        <w:rPr>
          <w:rFonts w:ascii="方正仿宋_GBK" w:eastAsia="方正仿宋_GBK" w:hAnsi="方正仿宋_GBK" w:cs="方正仿宋_GBK" w:hint="eastAsia"/>
          <w:b/>
          <w:color w:val="333333"/>
          <w:sz w:val="32"/>
          <w:szCs w:val="32"/>
        </w:rPr>
        <w:t>一是</w:t>
      </w:r>
      <w:r>
        <w:rPr>
          <w:rFonts w:ascii="方正仿宋_GBK" w:eastAsia="方正仿宋_GBK" w:hAnsi="方正仿宋_GBK" w:cs="方正仿宋_GBK" w:hint="eastAsia"/>
          <w:bCs/>
          <w:color w:val="333333"/>
          <w:sz w:val="32"/>
          <w:szCs w:val="32"/>
        </w:rPr>
        <w:t>认真</w:t>
      </w:r>
      <w:bookmarkStart w:id="0" w:name="_GoBack"/>
      <w:r>
        <w:rPr>
          <w:rFonts w:ascii="方正仿宋_GBK" w:eastAsia="方正仿宋_GBK" w:hAnsi="方正仿宋_GBK" w:cs="方正仿宋_GBK" w:hint="eastAsia"/>
          <w:bCs/>
          <w:color w:val="333333"/>
          <w:sz w:val="32"/>
          <w:szCs w:val="32"/>
        </w:rPr>
        <w:t>贯彻落实中央八项规定</w:t>
      </w:r>
      <w:bookmarkEnd w:id="0"/>
      <w:r>
        <w:rPr>
          <w:rFonts w:ascii="方正仿宋_GBK" w:eastAsia="方正仿宋_GBK" w:hAnsi="方正仿宋_GBK" w:cs="方正仿宋_GBK" w:hint="eastAsia"/>
          <w:bCs/>
          <w:color w:val="333333"/>
          <w:sz w:val="32"/>
          <w:szCs w:val="32"/>
        </w:rPr>
        <w:t>精神和厉行节约要求，按照只减不增的要求从严控制三公经费。</w:t>
      </w:r>
      <w:r>
        <w:rPr>
          <w:rFonts w:ascii="方正仿宋_GBK" w:eastAsia="方正仿宋_GBK" w:hAnsi="方正仿宋_GBK" w:cs="方正仿宋_GBK" w:hint="eastAsia"/>
          <w:b/>
          <w:color w:val="333333"/>
          <w:sz w:val="32"/>
          <w:szCs w:val="32"/>
        </w:rPr>
        <w:t>二是</w:t>
      </w:r>
      <w:r>
        <w:rPr>
          <w:rFonts w:ascii="方正仿宋_GBK" w:eastAsia="方正仿宋_GBK" w:hAnsi="方正仿宋_GBK" w:cs="方正仿宋_GBK" w:hint="eastAsia"/>
          <w:bCs/>
          <w:color w:val="333333"/>
          <w:sz w:val="32"/>
          <w:szCs w:val="32"/>
        </w:rPr>
        <w:t>强化公务接待支出管理，严格遵守公务接待开支范围和开支标准，严格控制陪餐人数，对应由接待对象承担的费用一律由接待对象自行支付，公务接待费大幅下降</w:t>
      </w:r>
      <w:r>
        <w:rPr>
          <w:rFonts w:ascii="方正仿宋_GBK" w:eastAsia="方正仿宋_GBK" w:hAnsi="方正仿宋_GBK" w:cs="方正仿宋_GBK" w:hint="eastAsia"/>
          <w:sz w:val="32"/>
          <w:szCs w:val="32"/>
          <w:shd w:val="clear" w:color="auto" w:fill="FFFFFF"/>
        </w:rPr>
        <w:t>。较上年支出数减少</w:t>
      </w:r>
      <w:r>
        <w:rPr>
          <w:rFonts w:ascii="方正仿宋_GBK" w:eastAsia="方正仿宋_GBK" w:hAnsi="方正仿宋_GBK" w:cs="方正仿宋_GBK" w:hint="eastAsia"/>
          <w:sz w:val="32"/>
          <w:szCs w:val="32"/>
          <w:shd w:val="clear" w:color="auto" w:fill="FFFFFF"/>
        </w:rPr>
        <w:t>33.16</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85.4%</w:t>
      </w:r>
      <w:r>
        <w:rPr>
          <w:rFonts w:ascii="方正仿宋_GBK" w:eastAsia="方正仿宋_GBK" w:hAnsi="方正仿宋_GBK" w:cs="方正仿宋_GBK" w:hint="eastAsia"/>
          <w:sz w:val="32"/>
          <w:szCs w:val="32"/>
          <w:shd w:val="clear" w:color="auto" w:fill="FFFFFF"/>
        </w:rPr>
        <w:t>，主要原因：</w:t>
      </w:r>
      <w:r>
        <w:rPr>
          <w:rFonts w:eastAsia="方正仿宋_GBK"/>
          <w:b/>
          <w:bCs/>
          <w:sz w:val="32"/>
          <w:szCs w:val="32"/>
        </w:rPr>
        <w:t>一是</w:t>
      </w:r>
      <w:r>
        <w:rPr>
          <w:rFonts w:eastAsia="方正仿宋_GBK"/>
          <w:sz w:val="32"/>
          <w:szCs w:val="32"/>
        </w:rPr>
        <w:t>严格落实公车使用规定，公车运行维护成本大幅下降。</w:t>
      </w:r>
      <w:r>
        <w:rPr>
          <w:rFonts w:eastAsia="方正仿宋_GBK" w:hint="eastAsia"/>
          <w:b/>
          <w:bCs/>
          <w:sz w:val="32"/>
          <w:szCs w:val="32"/>
        </w:rPr>
        <w:t>二是</w:t>
      </w:r>
      <w:r>
        <w:rPr>
          <w:rFonts w:eastAsia="方正仿宋_GBK"/>
          <w:sz w:val="32"/>
          <w:szCs w:val="32"/>
        </w:rPr>
        <w:t>进一步规范因公出国（境）活动，今年未安排人员出国出访。</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（二）“三公”经费分项支出情况</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本单位</w:t>
      </w: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年度未发生因公出国（境）费用。</w:t>
      </w:r>
      <w:r>
        <w:rPr>
          <w:rFonts w:ascii="方正仿宋_GBK" w:eastAsia="方正仿宋_GBK" w:hAnsi="方正仿宋_GBK" w:cs="方正仿宋_GBK" w:hint="eastAsia"/>
          <w:sz w:val="32"/>
          <w:szCs w:val="32"/>
          <w:shd w:val="clear" w:color="auto" w:fill="FFFFFF"/>
          <w:lang w:eastAsia="zh-Hans"/>
        </w:rPr>
        <w:t>较上年支出数减少</w:t>
      </w:r>
      <w:r>
        <w:rPr>
          <w:rFonts w:ascii="方正仿宋_GBK" w:eastAsia="方正仿宋_GBK" w:hAnsi="方正仿宋_GBK" w:cs="方正仿宋_GBK" w:hint="eastAsia"/>
          <w:sz w:val="32"/>
          <w:szCs w:val="32"/>
          <w:shd w:val="clear" w:color="auto" w:fill="FFFFFF"/>
          <w:lang w:eastAsia="zh-Hans"/>
        </w:rPr>
        <w:t>6.12</w:t>
      </w:r>
      <w:r>
        <w:rPr>
          <w:rFonts w:ascii="方正仿宋_GBK" w:eastAsia="方正仿宋_GBK" w:hAnsi="方正仿宋_GBK" w:cs="方正仿宋_GBK" w:hint="eastAsia"/>
          <w:sz w:val="32"/>
          <w:szCs w:val="32"/>
          <w:shd w:val="clear" w:color="auto" w:fill="FFFFFF"/>
          <w:lang w:eastAsia="zh-Hans"/>
        </w:rPr>
        <w:t>万元，下降</w:t>
      </w:r>
      <w:r>
        <w:rPr>
          <w:rFonts w:ascii="方正仿宋_GBK" w:eastAsia="方正仿宋_GBK" w:hAnsi="方正仿宋_GBK" w:cs="方正仿宋_GBK" w:hint="eastAsia"/>
          <w:sz w:val="32"/>
          <w:szCs w:val="32"/>
          <w:shd w:val="clear" w:color="auto" w:fill="FFFFFF"/>
          <w:lang w:eastAsia="zh-Hans"/>
        </w:rPr>
        <w:t>100%</w:t>
      </w:r>
      <w:r>
        <w:rPr>
          <w:rFonts w:ascii="方正仿宋_GBK" w:eastAsia="方正仿宋_GBK" w:hAnsi="方正仿宋_GBK" w:cs="方正仿宋_GBK" w:hint="eastAsia"/>
          <w:sz w:val="32"/>
          <w:szCs w:val="32"/>
          <w:shd w:val="clear" w:color="auto" w:fill="FFFFFF"/>
        </w:rPr>
        <w:t>，主要原因是</w:t>
      </w: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年度未发生因公出国（境）费用。</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本单位</w:t>
      </w: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年度未发生公务车购置费。较上年支出数减少</w:t>
      </w:r>
      <w:r>
        <w:rPr>
          <w:rFonts w:ascii="方正仿宋_GBK" w:eastAsia="方正仿宋_GBK" w:hAnsi="方正仿宋_GBK" w:cs="方正仿宋_GBK" w:hint="eastAsia"/>
          <w:sz w:val="32"/>
          <w:szCs w:val="32"/>
          <w:shd w:val="clear" w:color="auto" w:fill="FFFFFF"/>
        </w:rPr>
        <w:t>19.44</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100%</w:t>
      </w:r>
      <w:r>
        <w:rPr>
          <w:rFonts w:ascii="方正仿宋_GBK" w:eastAsia="方正仿宋_GBK" w:hAnsi="方正仿宋_GBK" w:cs="方正仿宋_GBK" w:hint="eastAsia"/>
          <w:sz w:val="32"/>
          <w:szCs w:val="32"/>
          <w:shd w:val="clear" w:color="auto" w:fill="FFFFFF"/>
        </w:rPr>
        <w:t>，主要原因是</w:t>
      </w: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年度未发生公务车购置费。</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lastRenderedPageBreak/>
        <w:t>公务车运行维护费</w:t>
      </w:r>
      <w:r>
        <w:rPr>
          <w:rFonts w:ascii="方正仿宋_GBK" w:eastAsia="方正仿宋_GBK" w:hAnsi="方正仿宋_GBK" w:cs="方正仿宋_GBK" w:hint="eastAsia"/>
          <w:sz w:val="32"/>
          <w:szCs w:val="32"/>
          <w:shd w:val="clear" w:color="auto" w:fill="FFFFFF"/>
        </w:rPr>
        <w:t>3.44</w:t>
      </w:r>
      <w:r>
        <w:rPr>
          <w:rFonts w:ascii="方正仿宋_GBK" w:eastAsia="方正仿宋_GBK" w:hAnsi="方正仿宋_GBK" w:cs="方正仿宋_GBK" w:hint="eastAsia"/>
          <w:sz w:val="32"/>
          <w:szCs w:val="32"/>
          <w:shd w:val="clear" w:color="auto" w:fill="FFFFFF"/>
        </w:rPr>
        <w:t>万元，主要用于</w:t>
      </w:r>
      <w:r>
        <w:rPr>
          <w:rFonts w:ascii="方正仿宋_GBK" w:eastAsia="方正仿宋_GBK" w:hAnsi="方正仿宋_GBK" w:cs="方正仿宋_GBK" w:hint="eastAsia"/>
          <w:sz w:val="32"/>
          <w:szCs w:val="32"/>
        </w:rPr>
        <w:t>机要文件交换、市内因公出行、财政业务检查等工作所需车辆的燃料费、维修费、过桥过路费、保险费等</w:t>
      </w:r>
      <w:r>
        <w:rPr>
          <w:rFonts w:ascii="方正仿宋_GBK" w:eastAsia="方正仿宋_GBK" w:hAnsi="方正仿宋_GBK" w:cs="方正仿宋_GBK" w:hint="eastAsia"/>
          <w:sz w:val="32"/>
          <w:szCs w:val="32"/>
          <w:shd w:val="clear" w:color="auto" w:fill="FFFFFF"/>
        </w:rPr>
        <w:t>。费用支出较年初预算数减少</w:t>
      </w:r>
      <w:r>
        <w:rPr>
          <w:rFonts w:ascii="方正仿宋_GBK" w:eastAsia="方正仿宋_GBK" w:hAnsi="方正仿宋_GBK" w:cs="方正仿宋_GBK" w:hint="eastAsia"/>
          <w:sz w:val="32"/>
          <w:szCs w:val="32"/>
          <w:shd w:val="clear" w:color="auto" w:fill="FFFFFF"/>
        </w:rPr>
        <w:t>0.06</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1.7%</w:t>
      </w:r>
      <w:r>
        <w:rPr>
          <w:rFonts w:ascii="方正仿宋_GBK" w:eastAsia="方正仿宋_GBK" w:hAnsi="方正仿宋_GBK" w:cs="方正仿宋_GBK" w:hint="eastAsia"/>
          <w:sz w:val="32"/>
          <w:szCs w:val="32"/>
          <w:shd w:val="clear" w:color="auto" w:fill="FFFFFF"/>
        </w:rPr>
        <w:t>，主要原因是</w:t>
      </w:r>
      <w:r>
        <w:rPr>
          <w:rFonts w:ascii="方正仿宋_GBK" w:eastAsia="方正仿宋_GBK" w:hAnsi="方正仿宋_GBK" w:cs="方正仿宋_GBK" w:hint="eastAsia"/>
          <w:sz w:val="32"/>
          <w:szCs w:val="32"/>
        </w:rPr>
        <w:t>严格控制公务车辆的定点加油、定点维修，严格执行节约制度</w:t>
      </w:r>
      <w:r>
        <w:rPr>
          <w:rFonts w:ascii="方正仿宋_GBK" w:eastAsia="方正仿宋_GBK" w:hAnsi="方正仿宋_GBK" w:cs="方正仿宋_GBK" w:hint="eastAsia"/>
          <w:sz w:val="32"/>
          <w:szCs w:val="32"/>
          <w:shd w:val="clear" w:color="auto" w:fill="FFFFFF"/>
        </w:rPr>
        <w:t>。较上年支出数减少</w:t>
      </w:r>
      <w:r>
        <w:rPr>
          <w:rFonts w:ascii="方正仿宋_GBK" w:eastAsia="方正仿宋_GBK" w:hAnsi="方正仿宋_GBK" w:cs="方正仿宋_GBK" w:hint="eastAsia"/>
          <w:sz w:val="32"/>
          <w:szCs w:val="32"/>
          <w:shd w:val="clear" w:color="auto" w:fill="FFFFFF"/>
        </w:rPr>
        <w:t>7.59</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68.</w:t>
      </w:r>
      <w:r>
        <w:rPr>
          <w:rFonts w:ascii="方正仿宋_GBK" w:eastAsia="方正仿宋_GBK" w:hAnsi="方正仿宋_GBK" w:cs="方正仿宋_GBK" w:hint="eastAsia"/>
          <w:sz w:val="32"/>
          <w:szCs w:val="32"/>
          <w:shd w:val="clear" w:color="auto" w:fill="FFFFFF"/>
        </w:rPr>
        <w:t>8%</w:t>
      </w:r>
      <w:r>
        <w:rPr>
          <w:rFonts w:ascii="方正仿宋_GBK" w:eastAsia="方正仿宋_GBK" w:hAnsi="方正仿宋_GBK" w:cs="方正仿宋_GBK" w:hint="eastAsia"/>
          <w:sz w:val="32"/>
          <w:szCs w:val="32"/>
          <w:shd w:val="clear" w:color="auto" w:fill="FFFFFF"/>
        </w:rPr>
        <w:t>，主要原因是</w:t>
      </w:r>
      <w:r>
        <w:rPr>
          <w:rFonts w:ascii="Times New Roman" w:eastAsia="方正仿宋_GBK" w:hAnsi="Times New Roman"/>
          <w:sz w:val="32"/>
          <w:szCs w:val="32"/>
        </w:rPr>
        <w:t>从实施公车改革以来，严格落实公车使用规定，</w:t>
      </w:r>
      <w:r>
        <w:rPr>
          <w:rFonts w:ascii="Times New Roman" w:eastAsia="方正仿宋_GBK" w:hAnsi="Times New Roman" w:hint="eastAsia"/>
          <w:sz w:val="32"/>
          <w:szCs w:val="32"/>
        </w:rPr>
        <w:t>公务用车出行减少，</w:t>
      </w:r>
      <w:r>
        <w:rPr>
          <w:rFonts w:ascii="Times New Roman" w:eastAsia="方正仿宋_GBK" w:hAnsi="Times New Roman"/>
          <w:sz w:val="32"/>
          <w:szCs w:val="32"/>
        </w:rPr>
        <w:t>运行维护成本下降</w:t>
      </w:r>
      <w:r>
        <w:rPr>
          <w:rFonts w:ascii="Times New Roman" w:eastAsia="方正仿宋_GBK" w:hAnsi="Times New Roman" w:hint="eastAsia"/>
          <w:sz w:val="32"/>
          <w:szCs w:val="32"/>
        </w:rPr>
        <w:t>。</w:t>
      </w:r>
    </w:p>
    <w:p w:rsidR="00E6539D" w:rsidRDefault="00C847E0">
      <w:pPr>
        <w:pStyle w:val="ad"/>
        <w:shd w:val="clear" w:color="auto" w:fill="FFFFFF"/>
        <w:spacing w:before="0" w:beforeAutospacing="0" w:after="0" w:afterAutospacing="0" w:line="576" w:lineRule="exact"/>
        <w:ind w:firstLineChars="200" w:firstLine="640"/>
        <w:jc w:val="both"/>
        <w:rPr>
          <w:rFonts w:eastAsia="方正仿宋_GBK"/>
          <w:sz w:val="32"/>
          <w:szCs w:val="32"/>
        </w:rPr>
      </w:pPr>
      <w:r>
        <w:rPr>
          <w:rFonts w:ascii="方正仿宋_GBK" w:eastAsia="方正仿宋_GBK" w:hAnsi="方正仿宋_GBK" w:cs="方正仿宋_GBK" w:hint="eastAsia"/>
          <w:sz w:val="32"/>
          <w:szCs w:val="32"/>
          <w:shd w:val="clear" w:color="auto" w:fill="FFFFFF"/>
        </w:rPr>
        <w:t>公务接待费</w:t>
      </w:r>
      <w:r>
        <w:rPr>
          <w:rFonts w:ascii="方正仿宋_GBK" w:eastAsia="方正仿宋_GBK" w:hAnsi="方正仿宋_GBK" w:cs="方正仿宋_GBK" w:hint="eastAsia"/>
          <w:sz w:val="32"/>
          <w:szCs w:val="32"/>
          <w:shd w:val="clear" w:color="auto" w:fill="FFFFFF"/>
        </w:rPr>
        <w:t>2.25</w:t>
      </w:r>
      <w:r>
        <w:rPr>
          <w:rFonts w:ascii="方正仿宋_GBK" w:eastAsia="方正仿宋_GBK" w:hAnsi="方正仿宋_GBK" w:cs="方正仿宋_GBK" w:hint="eastAsia"/>
          <w:sz w:val="32"/>
          <w:szCs w:val="32"/>
          <w:shd w:val="clear" w:color="auto" w:fill="FFFFFF"/>
        </w:rPr>
        <w:t>万元，主要用于接待</w:t>
      </w:r>
      <w:r>
        <w:rPr>
          <w:rFonts w:ascii="方正仿宋_GBK" w:eastAsia="方正仿宋_GBK" w:hAnsi="方正仿宋_GBK" w:cs="方正仿宋_GBK" w:hint="eastAsia"/>
          <w:sz w:val="32"/>
          <w:szCs w:val="32"/>
        </w:rPr>
        <w:t>市委政法委平安建设工作督查、铁路护路督查、市委政法委执法督查处到我单位检查涉法涉</w:t>
      </w:r>
      <w:proofErr w:type="gramStart"/>
      <w:r>
        <w:rPr>
          <w:rFonts w:ascii="方正仿宋_GBK" w:eastAsia="方正仿宋_GBK" w:hAnsi="方正仿宋_GBK" w:cs="方正仿宋_GBK" w:hint="eastAsia"/>
          <w:sz w:val="32"/>
          <w:szCs w:val="32"/>
        </w:rPr>
        <w:t>诉工作</w:t>
      </w:r>
      <w:proofErr w:type="gramEnd"/>
      <w:r>
        <w:rPr>
          <w:rFonts w:ascii="方正仿宋_GBK" w:eastAsia="方正仿宋_GBK" w:hAnsi="方正仿宋_GBK" w:cs="方正仿宋_GBK" w:hint="eastAsia"/>
          <w:sz w:val="32"/>
          <w:szCs w:val="32"/>
        </w:rPr>
        <w:t>的接待支出</w:t>
      </w:r>
      <w:r>
        <w:rPr>
          <w:rFonts w:ascii="方正仿宋_GBK" w:eastAsia="方正仿宋_GBK" w:hAnsi="方正仿宋_GBK" w:cs="方正仿宋_GBK" w:hint="eastAsia"/>
          <w:sz w:val="32"/>
          <w:szCs w:val="32"/>
          <w:shd w:val="clear" w:color="auto" w:fill="FFFFFF"/>
        </w:rPr>
        <w:t>。费用支出较年初预算数减少</w:t>
      </w:r>
      <w:r>
        <w:rPr>
          <w:rFonts w:ascii="方正仿宋_GBK" w:eastAsia="方正仿宋_GBK" w:hAnsi="方正仿宋_GBK" w:cs="方正仿宋_GBK" w:hint="eastAsia"/>
          <w:sz w:val="32"/>
          <w:szCs w:val="32"/>
          <w:shd w:val="clear" w:color="auto" w:fill="FFFFFF"/>
        </w:rPr>
        <w:t>0.75</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25%</w:t>
      </w:r>
      <w:r>
        <w:rPr>
          <w:rFonts w:ascii="方正仿宋_GBK" w:eastAsia="方正仿宋_GBK" w:hAnsi="方正仿宋_GBK" w:cs="方正仿宋_GBK" w:hint="eastAsia"/>
          <w:sz w:val="32"/>
          <w:szCs w:val="32"/>
          <w:shd w:val="clear" w:color="auto" w:fill="FFFFFF"/>
        </w:rPr>
        <w:t>，主要原因是</w:t>
      </w:r>
      <w:r>
        <w:rPr>
          <w:rFonts w:ascii="方正仿宋_GBK" w:eastAsia="方正仿宋_GBK" w:hAnsi="方正仿宋_GBK" w:cs="方正仿宋_GBK" w:hint="eastAsia"/>
          <w:sz w:val="32"/>
          <w:szCs w:val="32"/>
        </w:rPr>
        <w:t>严格遵守中央八项规定，执行公务接待要求和标准。严格控制陪餐人数，对应由接待对象承担的费用一律由接待对象自行支付</w:t>
      </w:r>
      <w:r>
        <w:rPr>
          <w:rFonts w:ascii="方正仿宋_GBK" w:eastAsia="方正仿宋_GBK" w:hint="eastAsia"/>
          <w:sz w:val="32"/>
          <w:szCs w:val="32"/>
        </w:rPr>
        <w:t>。</w:t>
      </w:r>
      <w:r>
        <w:rPr>
          <w:rFonts w:ascii="方正仿宋_GBK" w:eastAsia="方正仿宋_GBK" w:hAnsi="方正仿宋_GBK" w:cs="方正仿宋_GBK" w:hint="eastAsia"/>
          <w:sz w:val="32"/>
          <w:szCs w:val="32"/>
          <w:shd w:val="clear" w:color="auto" w:fill="FFFFFF"/>
        </w:rPr>
        <w:t>较上年支出数减少</w:t>
      </w:r>
      <w:r>
        <w:rPr>
          <w:rFonts w:ascii="方正仿宋_GBK" w:eastAsia="方正仿宋_GBK" w:hAnsi="方正仿宋_GBK" w:cs="方正仿宋_GBK" w:hint="eastAsia"/>
          <w:sz w:val="32"/>
          <w:szCs w:val="32"/>
          <w:shd w:val="clear" w:color="auto" w:fill="FFFFFF"/>
        </w:rPr>
        <w:t>0.02</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0.9%</w:t>
      </w:r>
      <w:r>
        <w:rPr>
          <w:rFonts w:ascii="方正仿宋_GBK" w:eastAsia="方正仿宋_GBK" w:hAnsi="方正仿宋_GBK" w:cs="方正仿宋_GBK" w:hint="eastAsia"/>
          <w:sz w:val="32"/>
          <w:szCs w:val="32"/>
          <w:shd w:val="clear" w:color="auto" w:fill="FFFFFF"/>
        </w:rPr>
        <w:t>，主要原因是</w:t>
      </w:r>
      <w:r>
        <w:rPr>
          <w:rFonts w:eastAsia="方正仿宋_GBK"/>
          <w:sz w:val="32"/>
          <w:szCs w:val="32"/>
        </w:rPr>
        <w:t>强化公务接待支出管理，严格遵守公务接待开支范围和开支标准，公务接待费下降。</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（三）“三公”经费实物量情况</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年度本部门因公出国（境）共计</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个团组，</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人；公务用车购置</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辆，公务车保有量为</w:t>
      </w:r>
      <w:r>
        <w:rPr>
          <w:rFonts w:ascii="方正仿宋_GBK" w:eastAsia="方正仿宋_GBK" w:hAnsi="方正仿宋_GBK" w:cs="方正仿宋_GBK" w:hint="eastAsia"/>
          <w:sz w:val="32"/>
          <w:szCs w:val="32"/>
          <w:shd w:val="clear" w:color="auto" w:fill="FFFFFF"/>
        </w:rPr>
        <w:t>1</w:t>
      </w:r>
      <w:r>
        <w:rPr>
          <w:rFonts w:ascii="方正仿宋_GBK" w:eastAsia="方正仿宋_GBK" w:hAnsi="方正仿宋_GBK" w:cs="方正仿宋_GBK" w:hint="eastAsia"/>
          <w:sz w:val="32"/>
          <w:szCs w:val="32"/>
          <w:shd w:val="clear" w:color="auto" w:fill="FFFFFF"/>
        </w:rPr>
        <w:t>辆；国内公务接待</w:t>
      </w:r>
      <w:r>
        <w:rPr>
          <w:rFonts w:ascii="方正仿宋_GBK" w:eastAsia="方正仿宋_GBK" w:hAnsi="方正仿宋_GBK" w:cs="方正仿宋_GBK" w:hint="eastAsia"/>
          <w:sz w:val="32"/>
          <w:szCs w:val="32"/>
          <w:shd w:val="clear" w:color="auto" w:fill="FFFFFF"/>
        </w:rPr>
        <w:t>40</w:t>
      </w:r>
      <w:r>
        <w:rPr>
          <w:rFonts w:ascii="方正仿宋_GBK" w:eastAsia="方正仿宋_GBK" w:hAnsi="方正仿宋_GBK" w:cs="方正仿宋_GBK" w:hint="eastAsia"/>
          <w:sz w:val="32"/>
          <w:szCs w:val="32"/>
          <w:shd w:val="clear" w:color="auto" w:fill="FFFFFF"/>
        </w:rPr>
        <w:t>批次</w:t>
      </w:r>
      <w:r>
        <w:rPr>
          <w:rFonts w:ascii="方正仿宋_GBK" w:eastAsia="方正仿宋_GBK" w:hAnsi="方正仿宋_GBK" w:cs="方正仿宋_GBK" w:hint="eastAsia"/>
          <w:sz w:val="32"/>
          <w:szCs w:val="32"/>
          <w:shd w:val="clear" w:color="auto" w:fill="FFFFFF"/>
        </w:rPr>
        <w:t>345</w:t>
      </w:r>
      <w:r>
        <w:rPr>
          <w:rFonts w:ascii="方正仿宋_GBK" w:eastAsia="方正仿宋_GBK" w:hAnsi="方正仿宋_GBK" w:cs="方正仿宋_GBK" w:hint="eastAsia"/>
          <w:sz w:val="32"/>
          <w:szCs w:val="32"/>
          <w:shd w:val="clear" w:color="auto" w:fill="FFFFFF"/>
        </w:rPr>
        <w:t>人，其中：国内外事接待</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批次，</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人；国（境）外公务接待</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批次，</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人。</w:t>
      </w: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年本部门人均接待费</w:t>
      </w:r>
      <w:r>
        <w:rPr>
          <w:rFonts w:ascii="方正仿宋_GBK" w:eastAsia="方正仿宋_GBK" w:hAnsi="方正仿宋_GBK" w:cs="方正仿宋_GBK" w:hint="eastAsia"/>
          <w:sz w:val="32"/>
          <w:szCs w:val="32"/>
          <w:shd w:val="clear" w:color="auto" w:fill="FFFFFF"/>
        </w:rPr>
        <w:t>65.08</w:t>
      </w:r>
      <w:r>
        <w:rPr>
          <w:rFonts w:ascii="方正仿宋_GBK" w:eastAsia="方正仿宋_GBK" w:hAnsi="方正仿宋_GBK" w:cs="方正仿宋_GBK" w:hint="eastAsia"/>
          <w:sz w:val="32"/>
          <w:szCs w:val="32"/>
          <w:shd w:val="clear" w:color="auto" w:fill="FFFFFF"/>
        </w:rPr>
        <w:t>元，车均购置费</w:t>
      </w:r>
      <w:r>
        <w:rPr>
          <w:rFonts w:ascii="方正仿宋_GBK" w:eastAsia="方正仿宋_GBK" w:hAnsi="方正仿宋_GBK" w:cs="方正仿宋_GBK" w:hint="eastAsia"/>
          <w:sz w:val="32"/>
          <w:szCs w:val="32"/>
          <w:shd w:val="clear" w:color="auto" w:fill="FFFFFF"/>
        </w:rPr>
        <w:t>0.00</w:t>
      </w:r>
      <w:r>
        <w:rPr>
          <w:rFonts w:ascii="方正仿宋_GBK" w:eastAsia="方正仿宋_GBK" w:hAnsi="方正仿宋_GBK" w:cs="方正仿宋_GBK" w:hint="eastAsia"/>
          <w:sz w:val="32"/>
          <w:szCs w:val="32"/>
          <w:shd w:val="clear" w:color="auto" w:fill="FFFFFF"/>
        </w:rPr>
        <w:t>万元，车均维护费</w:t>
      </w:r>
      <w:r>
        <w:rPr>
          <w:rFonts w:ascii="方正仿宋_GBK" w:eastAsia="方正仿宋_GBK" w:hAnsi="方正仿宋_GBK" w:cs="方正仿宋_GBK" w:hint="eastAsia"/>
          <w:sz w:val="32"/>
          <w:szCs w:val="32"/>
          <w:shd w:val="clear" w:color="auto" w:fill="FFFFFF"/>
        </w:rPr>
        <w:t>3.44</w:t>
      </w:r>
      <w:r>
        <w:rPr>
          <w:rFonts w:ascii="方正仿宋_GBK" w:eastAsia="方正仿宋_GBK" w:hAnsi="方正仿宋_GBK" w:cs="方正仿宋_GBK" w:hint="eastAsia"/>
          <w:sz w:val="32"/>
          <w:szCs w:val="32"/>
          <w:shd w:val="clear" w:color="auto" w:fill="FFFFFF"/>
        </w:rPr>
        <w:t>万元。</w:t>
      </w:r>
    </w:p>
    <w:p w:rsidR="00E6539D" w:rsidRDefault="00C847E0">
      <w:pPr>
        <w:pStyle w:val="ad"/>
        <w:spacing w:before="0" w:beforeAutospacing="0" w:after="0" w:afterAutospacing="0" w:line="576" w:lineRule="exact"/>
        <w:ind w:firstLineChars="200" w:firstLine="640"/>
        <w:jc w:val="both"/>
        <w:rPr>
          <w:rFonts w:ascii="方正黑体_GBK" w:eastAsia="方正黑体_GBK" w:hAnsi="方正黑体_GBK" w:cs="方正黑体_GBK"/>
          <w:bCs/>
          <w:sz w:val="32"/>
          <w:szCs w:val="32"/>
        </w:rPr>
      </w:pPr>
      <w:r>
        <w:rPr>
          <w:rStyle w:val="ae"/>
          <w:rFonts w:ascii="方正黑体_GBK" w:eastAsia="方正黑体_GBK" w:hAnsi="方正黑体_GBK" w:cs="方正黑体_GBK" w:hint="eastAsia"/>
          <w:b w:val="0"/>
          <w:bCs/>
          <w:sz w:val="32"/>
          <w:szCs w:val="32"/>
          <w:shd w:val="clear" w:color="auto" w:fill="FFFFFF"/>
        </w:rPr>
        <w:t>四、其他需要说明的事项</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lastRenderedPageBreak/>
        <w:t>（一）机关运行经费情况说明</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年度本部门机关运行经费支出</w:t>
      </w:r>
      <w:r>
        <w:rPr>
          <w:rFonts w:ascii="方正仿宋_GBK" w:eastAsia="方正仿宋_GBK" w:hAnsi="方正仿宋_GBK" w:cs="方正仿宋_GBK" w:hint="eastAsia"/>
          <w:sz w:val="32"/>
          <w:szCs w:val="32"/>
          <w:shd w:val="clear" w:color="auto" w:fill="FFFFFF"/>
        </w:rPr>
        <w:t>39.72</w:t>
      </w:r>
      <w:r>
        <w:rPr>
          <w:rFonts w:ascii="方正仿宋_GBK" w:eastAsia="方正仿宋_GBK" w:hAnsi="方正仿宋_GBK" w:cs="方正仿宋_GBK" w:hint="eastAsia"/>
          <w:sz w:val="32"/>
          <w:szCs w:val="32"/>
          <w:shd w:val="clear" w:color="auto" w:fill="FFFFFF"/>
        </w:rPr>
        <w:t>万元，机关运行经费主要用于</w:t>
      </w:r>
      <w:r>
        <w:rPr>
          <w:rFonts w:ascii="方正仿宋_GBK" w:eastAsia="方正仿宋_GBK" w:hint="eastAsia"/>
          <w:sz w:val="32"/>
          <w:szCs w:val="32"/>
        </w:rPr>
        <w:t>开支</w:t>
      </w:r>
      <w:r>
        <w:rPr>
          <w:rFonts w:ascii="方正仿宋_GBK" w:eastAsia="方正仿宋_GBK" w:hAnsi="方正仿宋_GBK" w:cs="方正仿宋_GBK" w:hint="eastAsia"/>
          <w:sz w:val="32"/>
          <w:szCs w:val="32"/>
        </w:rPr>
        <w:t>办公费、公务车运行维护费、信息网络购置更新费等</w:t>
      </w:r>
      <w:r>
        <w:rPr>
          <w:rFonts w:ascii="方正仿宋_GBK" w:eastAsia="方正仿宋_GBK" w:hAnsi="方正仿宋_GBK" w:cs="方正仿宋_GBK" w:hint="eastAsia"/>
          <w:sz w:val="32"/>
          <w:szCs w:val="32"/>
          <w:shd w:val="clear" w:color="auto" w:fill="FFFFFF"/>
        </w:rPr>
        <w:t>。机关运行经费较上年决算数减少</w:t>
      </w:r>
      <w:r>
        <w:rPr>
          <w:rFonts w:ascii="方正仿宋_GBK" w:eastAsia="方正仿宋_GBK" w:hAnsi="方正仿宋_GBK" w:cs="方正仿宋_GBK" w:hint="eastAsia"/>
          <w:sz w:val="32"/>
          <w:szCs w:val="32"/>
          <w:shd w:val="clear" w:color="auto" w:fill="FFFFFF"/>
        </w:rPr>
        <w:t>2.22</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5.3%</w:t>
      </w:r>
      <w:r>
        <w:rPr>
          <w:rFonts w:ascii="方正仿宋_GBK" w:eastAsia="方正仿宋_GBK" w:hAnsi="方正仿宋_GBK" w:cs="方正仿宋_GBK" w:hint="eastAsia"/>
          <w:sz w:val="32"/>
          <w:szCs w:val="32"/>
          <w:shd w:val="clear" w:color="auto" w:fill="FFFFFF"/>
        </w:rPr>
        <w:t>，主要原因是</w:t>
      </w:r>
      <w:r>
        <w:rPr>
          <w:rFonts w:ascii="方正仿宋_GBK" w:eastAsia="方正仿宋_GBK" w:hint="eastAsia"/>
          <w:bCs/>
          <w:color w:val="333333"/>
          <w:sz w:val="32"/>
          <w:szCs w:val="32"/>
        </w:rPr>
        <w:t>认真贯彻落实中央八项规定</w:t>
      </w:r>
      <w:r>
        <w:rPr>
          <w:rFonts w:ascii="方正仿宋_GBK" w:eastAsia="方正仿宋_GBK" w:hint="eastAsia"/>
          <w:bCs/>
          <w:color w:val="333333"/>
          <w:sz w:val="32"/>
          <w:szCs w:val="32"/>
        </w:rPr>
        <w:t>精神和厉行节约要求</w:t>
      </w:r>
      <w:r>
        <w:rPr>
          <w:rFonts w:ascii="方正仿宋_GBK" w:eastAsia="方正仿宋_GBK" w:hAnsi="方正仿宋_GBK" w:cs="方正仿宋_GBK" w:hint="eastAsia"/>
          <w:sz w:val="32"/>
          <w:szCs w:val="32"/>
          <w:shd w:val="clear" w:color="auto" w:fill="FFFFFF"/>
        </w:rPr>
        <w:t>。</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本年度会议费支出</w:t>
      </w:r>
      <w:r>
        <w:rPr>
          <w:rFonts w:ascii="方正仿宋_GBK" w:eastAsia="方正仿宋_GBK" w:hAnsi="方正仿宋_GBK" w:cs="方正仿宋_GBK" w:hint="eastAsia"/>
          <w:sz w:val="32"/>
          <w:szCs w:val="32"/>
          <w:shd w:val="clear" w:color="auto" w:fill="FFFFFF"/>
        </w:rPr>
        <w:t>1.13</w:t>
      </w:r>
      <w:r>
        <w:rPr>
          <w:rFonts w:ascii="方正仿宋_GBK" w:eastAsia="方正仿宋_GBK" w:hAnsi="方正仿宋_GBK" w:cs="方正仿宋_GBK" w:hint="eastAsia"/>
          <w:sz w:val="32"/>
          <w:szCs w:val="32"/>
          <w:shd w:val="clear" w:color="auto" w:fill="FFFFFF"/>
        </w:rPr>
        <w:t>万元，较上年决算数减少</w:t>
      </w:r>
      <w:r>
        <w:rPr>
          <w:rFonts w:ascii="方正仿宋_GBK" w:eastAsia="方正仿宋_GBK" w:hAnsi="方正仿宋_GBK" w:cs="方正仿宋_GBK" w:hint="eastAsia"/>
          <w:sz w:val="32"/>
          <w:szCs w:val="32"/>
          <w:shd w:val="clear" w:color="auto" w:fill="FFFFFF"/>
        </w:rPr>
        <w:t>3.55</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75.9%</w:t>
      </w:r>
      <w:r>
        <w:rPr>
          <w:rFonts w:ascii="方正仿宋_GBK" w:eastAsia="方正仿宋_GBK" w:hAnsi="方正仿宋_GBK" w:cs="方正仿宋_GBK" w:hint="eastAsia"/>
          <w:sz w:val="32"/>
          <w:szCs w:val="32"/>
          <w:shd w:val="clear" w:color="auto" w:fill="FFFFFF"/>
        </w:rPr>
        <w:t>，主要原因是</w:t>
      </w:r>
      <w:r>
        <w:rPr>
          <w:rFonts w:eastAsia="方正仿宋_GBK"/>
          <w:sz w:val="32"/>
          <w:szCs w:val="32"/>
        </w:rPr>
        <w:t>会议减少</w:t>
      </w:r>
      <w:r>
        <w:rPr>
          <w:rFonts w:eastAsia="方正仿宋_GBK" w:hint="eastAsia"/>
          <w:sz w:val="32"/>
          <w:szCs w:val="32"/>
        </w:rPr>
        <w:t>、严控会议开支</w:t>
      </w:r>
      <w:r>
        <w:rPr>
          <w:rFonts w:ascii="方正仿宋_GBK" w:eastAsia="方正仿宋_GBK" w:hAnsi="方正仿宋_GBK" w:cs="方正仿宋_GBK" w:hint="eastAsia"/>
          <w:sz w:val="32"/>
          <w:szCs w:val="32"/>
          <w:shd w:val="clear" w:color="auto" w:fill="FFFFFF"/>
        </w:rPr>
        <w:t>。本年度培训费支出</w:t>
      </w:r>
      <w:r>
        <w:rPr>
          <w:rFonts w:ascii="方正仿宋_GBK" w:eastAsia="方正仿宋_GBK" w:hAnsi="方正仿宋_GBK" w:cs="方正仿宋_GBK" w:hint="eastAsia"/>
          <w:sz w:val="32"/>
          <w:szCs w:val="32"/>
          <w:shd w:val="clear" w:color="auto" w:fill="FFFFFF"/>
        </w:rPr>
        <w:t xml:space="preserve"> 4.1</w:t>
      </w:r>
      <w:r>
        <w:rPr>
          <w:rFonts w:ascii="方正仿宋_GBK" w:eastAsia="方正仿宋_GBK" w:hAnsi="方正仿宋_GBK" w:cs="方正仿宋_GBK" w:hint="eastAsia"/>
          <w:sz w:val="32"/>
          <w:szCs w:val="32"/>
          <w:shd w:val="clear" w:color="auto" w:fill="FFFFFF"/>
        </w:rPr>
        <w:t>万元，较上年决算数减少</w:t>
      </w:r>
      <w:r>
        <w:rPr>
          <w:rFonts w:ascii="方正仿宋_GBK" w:eastAsia="方正仿宋_GBK" w:hAnsi="方正仿宋_GBK" w:cs="方正仿宋_GBK" w:hint="eastAsia"/>
          <w:sz w:val="32"/>
          <w:szCs w:val="32"/>
          <w:shd w:val="clear" w:color="auto" w:fill="FFFFFF"/>
        </w:rPr>
        <w:t>20.97</w:t>
      </w:r>
      <w:r>
        <w:rPr>
          <w:rFonts w:ascii="方正仿宋_GBK" w:eastAsia="方正仿宋_GBK" w:hAnsi="方正仿宋_GBK" w:cs="方正仿宋_GBK" w:hint="eastAsia"/>
          <w:sz w:val="32"/>
          <w:szCs w:val="32"/>
          <w:shd w:val="clear" w:color="auto" w:fill="FFFFFF"/>
        </w:rPr>
        <w:t>万元，下降</w:t>
      </w:r>
      <w:r>
        <w:rPr>
          <w:rFonts w:ascii="方正仿宋_GBK" w:eastAsia="方正仿宋_GBK" w:hAnsi="方正仿宋_GBK" w:cs="方正仿宋_GBK" w:hint="eastAsia"/>
          <w:sz w:val="32"/>
          <w:szCs w:val="32"/>
          <w:shd w:val="clear" w:color="auto" w:fill="FFFFFF"/>
        </w:rPr>
        <w:t>83.6%</w:t>
      </w:r>
      <w:r>
        <w:rPr>
          <w:rFonts w:ascii="方正仿宋_GBK" w:eastAsia="方正仿宋_GBK" w:hAnsi="方正仿宋_GBK" w:cs="方正仿宋_GBK" w:hint="eastAsia"/>
          <w:sz w:val="32"/>
          <w:szCs w:val="32"/>
          <w:shd w:val="clear" w:color="auto" w:fill="FFFFFF"/>
        </w:rPr>
        <w:t>，主要原因是受疫情影响，减少综治专干现场培训，采用视频系统培训等。</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（二）国有资产占用情况说明</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shd w:val="clear" w:color="auto" w:fill="FFFFFF"/>
        </w:rPr>
        <w:t>截至</w:t>
      </w: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w:t>
      </w:r>
      <w:r>
        <w:rPr>
          <w:rFonts w:ascii="方正仿宋_GBK" w:eastAsia="方正仿宋_GBK" w:hAnsi="方正仿宋_GBK" w:cs="方正仿宋_GBK" w:hint="eastAsia"/>
          <w:sz w:val="32"/>
          <w:szCs w:val="32"/>
          <w:shd w:val="clear" w:color="auto" w:fill="FFFFFF"/>
        </w:rPr>
        <w:t>12</w:t>
      </w:r>
      <w:r>
        <w:rPr>
          <w:rFonts w:ascii="方正仿宋_GBK" w:eastAsia="方正仿宋_GBK" w:hAnsi="方正仿宋_GBK" w:cs="方正仿宋_GBK" w:hint="eastAsia"/>
          <w:sz w:val="32"/>
          <w:szCs w:val="32"/>
          <w:shd w:val="clear" w:color="auto" w:fill="FFFFFF"/>
        </w:rPr>
        <w:t>月</w:t>
      </w:r>
      <w:r>
        <w:rPr>
          <w:rFonts w:ascii="方正仿宋_GBK" w:eastAsia="方正仿宋_GBK" w:hAnsi="方正仿宋_GBK" w:cs="方正仿宋_GBK" w:hint="eastAsia"/>
          <w:sz w:val="32"/>
          <w:szCs w:val="32"/>
          <w:shd w:val="clear" w:color="auto" w:fill="FFFFFF"/>
        </w:rPr>
        <w:t>31</w:t>
      </w:r>
      <w:r>
        <w:rPr>
          <w:rFonts w:ascii="方正仿宋_GBK" w:eastAsia="方正仿宋_GBK" w:hAnsi="方正仿宋_GBK" w:cs="方正仿宋_GBK" w:hint="eastAsia"/>
          <w:sz w:val="32"/>
          <w:szCs w:val="32"/>
          <w:shd w:val="clear" w:color="auto" w:fill="FFFFFF"/>
        </w:rPr>
        <w:t>日，本部门共有车辆</w:t>
      </w:r>
      <w:r>
        <w:rPr>
          <w:rFonts w:ascii="方正仿宋_GBK" w:eastAsia="方正仿宋_GBK" w:hAnsi="方正仿宋_GBK" w:cs="方正仿宋_GBK" w:hint="eastAsia"/>
          <w:sz w:val="32"/>
          <w:szCs w:val="32"/>
          <w:shd w:val="clear" w:color="auto" w:fill="FFFFFF"/>
        </w:rPr>
        <w:t>1</w:t>
      </w:r>
      <w:r>
        <w:rPr>
          <w:rFonts w:ascii="方正仿宋_GBK" w:eastAsia="方正仿宋_GBK" w:hAnsi="方正仿宋_GBK" w:cs="方正仿宋_GBK" w:hint="eastAsia"/>
          <w:sz w:val="32"/>
          <w:szCs w:val="32"/>
          <w:shd w:val="clear" w:color="auto" w:fill="FFFFFF"/>
        </w:rPr>
        <w:t>辆，其中，副部（省）级</w:t>
      </w:r>
      <w:r>
        <w:rPr>
          <w:rFonts w:ascii="方正仿宋_GBK" w:eastAsia="方正仿宋_GBK" w:hAnsi="方正仿宋_GBK" w:cs="方正仿宋_GBK" w:hint="eastAsia"/>
          <w:sz w:val="32"/>
          <w:szCs w:val="32"/>
          <w:shd w:val="clear" w:color="auto" w:fill="FFFFFF"/>
        </w:rPr>
        <w:t>及以上领导用车</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辆、主要领导干部用车</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辆、机要通信用车</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辆、应急保障用车</w:t>
      </w:r>
      <w:r>
        <w:rPr>
          <w:rFonts w:ascii="方正仿宋_GBK" w:eastAsia="方正仿宋_GBK" w:hAnsi="方正仿宋_GBK" w:cs="方正仿宋_GBK" w:hint="eastAsia"/>
          <w:sz w:val="32"/>
          <w:szCs w:val="32"/>
          <w:shd w:val="clear" w:color="auto" w:fill="FFFFFF"/>
        </w:rPr>
        <w:t>1</w:t>
      </w:r>
      <w:r>
        <w:rPr>
          <w:rFonts w:ascii="方正仿宋_GBK" w:eastAsia="方正仿宋_GBK" w:hAnsi="方正仿宋_GBK" w:cs="方正仿宋_GBK" w:hint="eastAsia"/>
          <w:sz w:val="32"/>
          <w:szCs w:val="32"/>
          <w:shd w:val="clear" w:color="auto" w:fill="FFFFFF"/>
        </w:rPr>
        <w:t>辆、执法执勤用车</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辆，特种专业技术用车</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辆，离退休干部用车</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辆，其他用车</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辆。单价</w:t>
      </w:r>
      <w:r>
        <w:rPr>
          <w:rFonts w:ascii="方正仿宋_GBK" w:eastAsia="方正仿宋_GBK" w:hAnsi="方正仿宋_GBK" w:cs="方正仿宋_GBK" w:hint="eastAsia"/>
          <w:sz w:val="32"/>
          <w:szCs w:val="32"/>
          <w:shd w:val="clear" w:color="auto" w:fill="FFFFFF"/>
        </w:rPr>
        <w:t>50</w:t>
      </w:r>
      <w:r>
        <w:rPr>
          <w:rFonts w:ascii="方正仿宋_GBK" w:eastAsia="方正仿宋_GBK" w:hAnsi="方正仿宋_GBK" w:cs="方正仿宋_GBK" w:hint="eastAsia"/>
          <w:sz w:val="32"/>
          <w:szCs w:val="32"/>
          <w:shd w:val="clear" w:color="auto" w:fill="FFFFFF"/>
        </w:rPr>
        <w:t>万元（含）以上通用设备</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台（套），单价</w:t>
      </w:r>
      <w:r>
        <w:rPr>
          <w:rFonts w:ascii="方正仿宋_GBK" w:eastAsia="方正仿宋_GBK" w:hAnsi="方正仿宋_GBK" w:cs="方正仿宋_GBK" w:hint="eastAsia"/>
          <w:sz w:val="32"/>
          <w:szCs w:val="32"/>
          <w:shd w:val="clear" w:color="auto" w:fill="FFFFFF"/>
        </w:rPr>
        <w:t>100</w:t>
      </w:r>
      <w:r>
        <w:rPr>
          <w:rFonts w:ascii="方正仿宋_GBK" w:eastAsia="方正仿宋_GBK" w:hAnsi="方正仿宋_GBK" w:cs="方正仿宋_GBK" w:hint="eastAsia"/>
          <w:sz w:val="32"/>
          <w:szCs w:val="32"/>
          <w:shd w:val="clear" w:color="auto" w:fill="FFFFFF"/>
        </w:rPr>
        <w:t>万元（含）以上专用设备</w:t>
      </w:r>
      <w:r>
        <w:rPr>
          <w:rFonts w:ascii="方正仿宋_GBK" w:eastAsia="方正仿宋_GBK" w:hAnsi="方正仿宋_GBK" w:cs="方正仿宋_GBK" w:hint="eastAsia"/>
          <w:sz w:val="32"/>
          <w:szCs w:val="32"/>
          <w:shd w:val="clear" w:color="auto" w:fill="FFFFFF"/>
        </w:rPr>
        <w:t>0</w:t>
      </w:r>
      <w:r>
        <w:rPr>
          <w:rFonts w:ascii="方正仿宋_GBK" w:eastAsia="方正仿宋_GBK" w:hAnsi="方正仿宋_GBK" w:cs="方正仿宋_GBK" w:hint="eastAsia"/>
          <w:sz w:val="32"/>
          <w:szCs w:val="32"/>
          <w:shd w:val="clear" w:color="auto" w:fill="FFFFFF"/>
        </w:rPr>
        <w:t>台（套）。</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（三）政府采购支出情况说明</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shd w:val="clear" w:color="auto" w:fill="FFFFFF"/>
        </w:rPr>
        <w:t>2020</w:t>
      </w:r>
      <w:r>
        <w:rPr>
          <w:rFonts w:ascii="方正仿宋_GBK" w:eastAsia="方正仿宋_GBK" w:hAnsi="方正仿宋_GBK" w:cs="方正仿宋_GBK" w:hint="eastAsia"/>
          <w:sz w:val="32"/>
          <w:szCs w:val="32"/>
          <w:shd w:val="clear" w:color="auto" w:fill="FFFFFF"/>
        </w:rPr>
        <w:t>年度我单位未发生政府采购事项，无相关经费支出。</w:t>
      </w:r>
    </w:p>
    <w:p w:rsidR="00E6539D" w:rsidRDefault="00C847E0">
      <w:pPr>
        <w:pStyle w:val="ad"/>
        <w:spacing w:before="0" w:beforeAutospacing="0" w:after="0" w:afterAutospacing="0" w:line="576" w:lineRule="exact"/>
        <w:ind w:firstLineChars="200" w:firstLine="640"/>
        <w:jc w:val="both"/>
        <w:rPr>
          <w:rFonts w:ascii="方正黑体_GBK" w:eastAsia="方正黑体_GBK" w:hAnsi="方正黑体_GBK" w:cs="方正黑体_GBK"/>
          <w:bCs/>
          <w:sz w:val="32"/>
          <w:szCs w:val="32"/>
        </w:rPr>
      </w:pPr>
      <w:r>
        <w:rPr>
          <w:rStyle w:val="ae"/>
          <w:rFonts w:ascii="方正黑体_GBK" w:eastAsia="方正黑体_GBK" w:hAnsi="方正黑体_GBK" w:cs="方正黑体_GBK" w:hint="eastAsia"/>
          <w:b w:val="0"/>
          <w:bCs/>
          <w:sz w:val="32"/>
          <w:szCs w:val="32"/>
          <w:shd w:val="clear" w:color="auto" w:fill="FFFFFF"/>
        </w:rPr>
        <w:t>五、预算绩效管理情况说明</w:t>
      </w:r>
    </w:p>
    <w:p w:rsidR="00E6539D" w:rsidRDefault="00C847E0">
      <w:pPr>
        <w:pStyle w:val="ad"/>
        <w:spacing w:before="0" w:beforeAutospacing="0" w:after="0" w:afterAutospacing="0" w:line="576" w:lineRule="exact"/>
        <w:ind w:firstLineChars="200" w:firstLine="640"/>
        <w:jc w:val="both"/>
        <w:rPr>
          <w:rFonts w:ascii="方正楷体_GBK" w:eastAsia="方正楷体_GBK" w:hAnsi="方正楷体_GBK" w:cs="方正楷体_GBK"/>
          <w:bCs/>
          <w:sz w:val="32"/>
          <w:szCs w:val="32"/>
        </w:rPr>
      </w:pPr>
      <w:r>
        <w:rPr>
          <w:rStyle w:val="ae"/>
          <w:rFonts w:ascii="方正楷体_GBK" w:eastAsia="方正楷体_GBK" w:hAnsi="方正楷体_GBK" w:cs="方正楷体_GBK" w:hint="eastAsia"/>
          <w:b w:val="0"/>
          <w:bCs/>
          <w:sz w:val="32"/>
          <w:szCs w:val="32"/>
          <w:shd w:val="clear" w:color="auto" w:fill="FFFFFF"/>
        </w:rPr>
        <w:t>（一）预算绩效管理工作开展情况</w:t>
      </w:r>
    </w:p>
    <w:p w:rsidR="00E6539D" w:rsidRDefault="00C847E0">
      <w:pPr>
        <w:pStyle w:val="ad"/>
        <w:spacing w:before="0" w:beforeAutospacing="0" w:after="0" w:afterAutospacing="0" w:line="576" w:lineRule="exact"/>
        <w:ind w:firstLineChars="200" w:firstLine="640"/>
        <w:jc w:val="both"/>
        <w:rPr>
          <w:rFonts w:ascii="方正黑体_GBK" w:eastAsia="方正黑体_GBK" w:hAnsi="方正黑体_GBK" w:cs="方正黑体_GBK"/>
          <w:sz w:val="32"/>
          <w:szCs w:val="32"/>
        </w:rPr>
      </w:pPr>
      <w:r>
        <w:rPr>
          <w:rFonts w:ascii="方正仿宋_GBK" w:eastAsia="方正仿宋_GBK" w:cs="宋体" w:hint="eastAsia"/>
          <w:sz w:val="32"/>
          <w:szCs w:val="32"/>
        </w:rPr>
        <w:lastRenderedPageBreak/>
        <w:t>根据预算绩效管理要求，我单位以填报目标自评表形式对</w:t>
      </w:r>
      <w:r>
        <w:rPr>
          <w:rFonts w:ascii="方正仿宋_GBK" w:eastAsia="方正仿宋_GBK" w:cs="宋体" w:hint="eastAsia"/>
          <w:sz w:val="32"/>
          <w:szCs w:val="32"/>
        </w:rPr>
        <w:t>12</w:t>
      </w:r>
      <w:r>
        <w:rPr>
          <w:rFonts w:ascii="方正仿宋_GBK" w:eastAsia="方正仿宋_GBK" w:cs="宋体" w:hint="eastAsia"/>
          <w:sz w:val="32"/>
          <w:szCs w:val="32"/>
        </w:rPr>
        <w:t>个项目开展了绩效自评，涉及资金</w:t>
      </w:r>
      <w:r>
        <w:rPr>
          <w:rFonts w:ascii="方正仿宋_GBK" w:eastAsia="方正仿宋_GBK" w:cs="宋体" w:hint="eastAsia"/>
          <w:sz w:val="32"/>
          <w:szCs w:val="32"/>
        </w:rPr>
        <w:t>2132.5</w:t>
      </w:r>
      <w:r>
        <w:rPr>
          <w:rFonts w:ascii="方正仿宋_GBK" w:eastAsia="方正仿宋_GBK" w:cs="宋体" w:hint="eastAsia"/>
          <w:sz w:val="32"/>
          <w:szCs w:val="32"/>
        </w:rPr>
        <w:t>万元。</w:t>
      </w:r>
      <w:r>
        <w:rPr>
          <w:rFonts w:ascii="方正仿宋_GBK" w:eastAsia="方正仿宋_GBK" w:hAnsi="方正仿宋_GBK" w:cs="方正仿宋_GBK" w:hint="eastAsia"/>
          <w:sz w:val="32"/>
          <w:szCs w:val="32"/>
        </w:rPr>
        <w:t>从评价情况来看，根据预算安排支出，全面完成支出任务，工作成效显著，社会治安综合治理工作、扫黑除恶专项斗争工作、社会治安形势稳定得到群众肯定，</w:t>
      </w:r>
      <w:r>
        <w:rPr>
          <w:rFonts w:eastAsia="方正仿宋_GBK" w:hint="eastAsia"/>
          <w:sz w:val="32"/>
          <w:szCs w:val="32"/>
        </w:rPr>
        <w:t>我区群众安全指数为</w:t>
      </w:r>
      <w:r>
        <w:rPr>
          <w:rFonts w:ascii="Times New Roman" w:eastAsia="方正仿宋_GBK" w:hAnsi="Times New Roman"/>
          <w:sz w:val="32"/>
          <w:szCs w:val="32"/>
        </w:rPr>
        <w:t>99.16%</w:t>
      </w:r>
      <w:r>
        <w:rPr>
          <w:rFonts w:ascii="方正仿宋_GBK" w:eastAsia="方正仿宋_GBK" w:hAnsi="方正仿宋_GBK" w:cs="方正仿宋_GBK" w:hint="eastAsia"/>
          <w:sz w:val="32"/>
          <w:szCs w:val="32"/>
        </w:rPr>
        <w:t>。</w:t>
      </w:r>
    </w:p>
    <w:p w:rsidR="00E6539D" w:rsidRDefault="00C847E0">
      <w:pPr>
        <w:pStyle w:val="ad"/>
        <w:spacing w:before="0" w:beforeAutospacing="0" w:after="0" w:afterAutospacing="0" w:line="576" w:lineRule="exact"/>
        <w:ind w:firstLineChars="200" w:firstLine="640"/>
        <w:jc w:val="both"/>
        <w:rPr>
          <w:rStyle w:val="ae"/>
          <w:rFonts w:ascii="方正楷体_GBK" w:eastAsia="方正楷体_GBK" w:hAnsi="方正楷体_GBK" w:cs="方正楷体_GBK"/>
          <w:b w:val="0"/>
          <w:bCs/>
          <w:sz w:val="32"/>
          <w:szCs w:val="32"/>
          <w:shd w:val="clear" w:color="auto" w:fill="FFFFFF"/>
        </w:rPr>
      </w:pPr>
      <w:r>
        <w:rPr>
          <w:rStyle w:val="ae"/>
          <w:rFonts w:ascii="方正楷体_GBK" w:eastAsia="方正楷体_GBK" w:hAnsi="方正楷体_GBK" w:cs="方正楷体_GBK" w:hint="eastAsia"/>
          <w:b w:val="0"/>
          <w:bCs/>
          <w:sz w:val="32"/>
          <w:szCs w:val="32"/>
          <w:shd w:val="clear" w:color="auto" w:fill="FFFFFF"/>
        </w:rPr>
        <w:t>（二）绩效自评结果</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rPr>
      </w:pPr>
      <w:r>
        <w:rPr>
          <w:rStyle w:val="ae"/>
          <w:rFonts w:ascii="方正仿宋_GBK" w:eastAsia="方正仿宋_GBK" w:hAnsi="方正仿宋_GBK" w:cs="方正仿宋_GBK" w:hint="eastAsia"/>
          <w:sz w:val="32"/>
          <w:szCs w:val="32"/>
          <w:shd w:val="clear" w:color="auto" w:fill="FFFFFF"/>
        </w:rPr>
        <w:t>1.</w:t>
      </w:r>
      <w:r>
        <w:rPr>
          <w:rStyle w:val="ae"/>
          <w:rFonts w:ascii="方正仿宋_GBK" w:eastAsia="方正仿宋_GBK" w:hAnsi="方正仿宋_GBK" w:cs="方正仿宋_GBK" w:hint="eastAsia"/>
          <w:sz w:val="32"/>
          <w:szCs w:val="32"/>
          <w:shd w:val="clear" w:color="auto" w:fill="FFFFFF"/>
        </w:rPr>
        <w:t>绩效自评表</w:t>
      </w:r>
    </w:p>
    <w:p w:rsidR="00E6539D" w:rsidRDefault="00C847E0">
      <w:pPr>
        <w:pStyle w:val="Style1"/>
        <w:tabs>
          <w:tab w:val="center" w:pos="4153"/>
          <w:tab w:val="left" w:pos="7275"/>
        </w:tabs>
        <w:spacing w:line="576" w:lineRule="exact"/>
        <w:ind w:firstLine="640"/>
        <w:rPr>
          <w:rFonts w:ascii="方正仿宋_GBK" w:eastAsia="方正仿宋_GBK" w:cs="宋体"/>
          <w:sz w:val="32"/>
          <w:szCs w:val="32"/>
        </w:rPr>
      </w:pPr>
      <w:r>
        <w:rPr>
          <w:rFonts w:ascii="方正仿宋_GBK" w:eastAsia="方正仿宋_GBK" w:cs="宋体" w:hint="eastAsia"/>
          <w:sz w:val="32"/>
          <w:szCs w:val="32"/>
        </w:rPr>
        <w:t>深化平安建设项目绩效目标自评综述：根据年初设定的绩效目标，项目全年预算数为</w:t>
      </w:r>
      <w:r>
        <w:rPr>
          <w:rFonts w:ascii="方正仿宋_GBK" w:eastAsia="方正仿宋_GBK" w:cs="宋体" w:hint="eastAsia"/>
          <w:sz w:val="32"/>
          <w:szCs w:val="32"/>
        </w:rPr>
        <w:t>88.2</w:t>
      </w:r>
      <w:r>
        <w:rPr>
          <w:rFonts w:ascii="方正仿宋_GBK" w:eastAsia="方正仿宋_GBK" w:cs="宋体" w:hint="eastAsia"/>
          <w:sz w:val="32"/>
          <w:szCs w:val="32"/>
        </w:rPr>
        <w:t>万元，执行数为</w:t>
      </w:r>
      <w:r>
        <w:rPr>
          <w:rFonts w:ascii="方正仿宋_GBK" w:eastAsia="方正仿宋_GBK" w:cs="宋体" w:hint="eastAsia"/>
          <w:sz w:val="32"/>
          <w:szCs w:val="32"/>
        </w:rPr>
        <w:t>88.2</w:t>
      </w:r>
      <w:r>
        <w:rPr>
          <w:rFonts w:ascii="方正仿宋_GBK" w:eastAsia="方正仿宋_GBK" w:cs="宋体" w:hint="eastAsia"/>
          <w:sz w:val="32"/>
          <w:szCs w:val="32"/>
        </w:rPr>
        <w:t>万元，完成预算的</w:t>
      </w:r>
      <w:r>
        <w:rPr>
          <w:rFonts w:ascii="方正仿宋_GBK" w:eastAsia="方正仿宋_GBK" w:cs="宋体" w:hint="eastAsia"/>
          <w:sz w:val="32"/>
          <w:szCs w:val="32"/>
        </w:rPr>
        <w:t>100%</w:t>
      </w:r>
      <w:r>
        <w:rPr>
          <w:rFonts w:ascii="方正仿宋_GBK" w:eastAsia="方正仿宋_GBK" w:cs="宋体" w:hint="eastAsia"/>
          <w:sz w:val="32"/>
          <w:szCs w:val="32"/>
        </w:rPr>
        <w:t>。主要产出和效果：一是确保平安建设工作顺利推进，有力维护全区社会政治大局稳定，提升人民群众的幸福指数和安全感。二是深入开展平安建设法治宣传。</w:t>
      </w: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tbl>
      <w:tblPr>
        <w:tblpPr w:leftFromText="180" w:rightFromText="180" w:vertAnchor="text" w:horzAnchor="page" w:tblpX="1414" w:tblpY="572"/>
        <w:tblOverlap w:val="never"/>
        <w:tblW w:w="9800" w:type="dxa"/>
        <w:tblLayout w:type="fixed"/>
        <w:tblCellMar>
          <w:top w:w="15" w:type="dxa"/>
          <w:left w:w="15" w:type="dxa"/>
          <w:bottom w:w="15" w:type="dxa"/>
          <w:right w:w="15" w:type="dxa"/>
        </w:tblCellMar>
        <w:tblLook w:val="04A0" w:firstRow="1" w:lastRow="0" w:firstColumn="1" w:lastColumn="0" w:noHBand="0" w:noVBand="1"/>
      </w:tblPr>
      <w:tblGrid>
        <w:gridCol w:w="324"/>
        <w:gridCol w:w="954"/>
        <w:gridCol w:w="1602"/>
        <w:gridCol w:w="138"/>
        <w:gridCol w:w="972"/>
        <w:gridCol w:w="903"/>
        <w:gridCol w:w="507"/>
        <w:gridCol w:w="483"/>
        <w:gridCol w:w="90"/>
        <w:gridCol w:w="975"/>
        <w:gridCol w:w="240"/>
        <w:gridCol w:w="1020"/>
        <w:gridCol w:w="452"/>
        <w:gridCol w:w="1140"/>
      </w:tblGrid>
      <w:tr w:rsidR="00E6539D">
        <w:trPr>
          <w:gridBefore w:val="1"/>
          <w:wBefore w:w="324" w:type="dxa"/>
          <w:trHeight w:val="427"/>
        </w:trPr>
        <w:tc>
          <w:tcPr>
            <w:tcW w:w="9476" w:type="dxa"/>
            <w:gridSpan w:val="13"/>
            <w:vAlign w:val="center"/>
          </w:tcPr>
          <w:p w:rsidR="00E6539D" w:rsidRDefault="00C847E0">
            <w:pPr>
              <w:jc w:val="center"/>
              <w:textAlignment w:val="center"/>
              <w:rPr>
                <w:rFonts w:cs="宋体"/>
                <w:b/>
                <w:color w:val="000000"/>
                <w:sz w:val="32"/>
                <w:szCs w:val="32"/>
              </w:rPr>
            </w:pPr>
            <w:r>
              <w:rPr>
                <w:rFonts w:cs="宋体" w:hint="eastAsia"/>
                <w:b/>
                <w:color w:val="000000"/>
                <w:sz w:val="32"/>
                <w:szCs w:val="32"/>
              </w:rPr>
              <w:lastRenderedPageBreak/>
              <w:t>2020</w:t>
            </w:r>
            <w:r>
              <w:rPr>
                <w:rFonts w:cs="宋体" w:hint="eastAsia"/>
                <w:b/>
                <w:color w:val="000000"/>
                <w:sz w:val="32"/>
                <w:szCs w:val="32"/>
              </w:rPr>
              <w:t>年度区级预算单位项目支出绩效自评表</w:t>
            </w:r>
            <w:r>
              <w:rPr>
                <w:rFonts w:cs="宋体" w:hint="eastAsia"/>
                <w:b/>
                <w:color w:val="000000"/>
                <w:sz w:val="32"/>
                <w:szCs w:val="32"/>
              </w:rPr>
              <w:t xml:space="preserve">  </w:t>
            </w:r>
          </w:p>
        </w:tc>
      </w:tr>
      <w:tr w:rsidR="00E6539D">
        <w:trPr>
          <w:gridBefore w:val="1"/>
          <w:wBefore w:w="324" w:type="dxa"/>
          <w:trHeight w:val="357"/>
        </w:trPr>
        <w:tc>
          <w:tcPr>
            <w:tcW w:w="9476" w:type="dxa"/>
            <w:gridSpan w:val="13"/>
            <w:tcBorders>
              <w:bottom w:val="single" w:sz="4" w:space="0" w:color="auto"/>
            </w:tcBorders>
            <w:vAlign w:val="center"/>
          </w:tcPr>
          <w:p w:rsidR="00E6539D" w:rsidRDefault="00C847E0">
            <w:pPr>
              <w:textAlignment w:val="center"/>
              <w:rPr>
                <w:rFonts w:cs="宋体"/>
                <w:b/>
                <w:color w:val="000000"/>
                <w:sz w:val="20"/>
                <w:szCs w:val="20"/>
              </w:rPr>
            </w:pPr>
            <w:r>
              <w:rPr>
                <w:rFonts w:cs="宋体" w:hint="eastAsia"/>
                <w:bCs/>
                <w:color w:val="000000"/>
                <w:sz w:val="20"/>
                <w:szCs w:val="20"/>
              </w:rPr>
              <w:t>填表单位（盖章）：中共重庆市綦江区委政法委员会</w:t>
            </w:r>
            <w:r>
              <w:rPr>
                <w:rFonts w:cs="宋体" w:hint="eastAsia"/>
                <w:bCs/>
                <w:color w:val="000000"/>
                <w:sz w:val="20"/>
                <w:szCs w:val="20"/>
              </w:rPr>
              <w:t xml:space="preserve">                           </w:t>
            </w:r>
            <w:r>
              <w:rPr>
                <w:rFonts w:cs="宋体" w:hint="eastAsia"/>
                <w:bCs/>
                <w:color w:val="000000"/>
                <w:sz w:val="20"/>
                <w:szCs w:val="20"/>
              </w:rPr>
              <w:t>单位：万元</w:t>
            </w:r>
          </w:p>
        </w:tc>
      </w:tr>
      <w:tr w:rsidR="00E6539D">
        <w:trPr>
          <w:gridBefore w:val="1"/>
          <w:wBefore w:w="324" w:type="dxa"/>
          <w:trHeight w:val="539"/>
        </w:trPr>
        <w:tc>
          <w:tcPr>
            <w:tcW w:w="954" w:type="dxa"/>
            <w:tcBorders>
              <w:top w:val="single" w:sz="4" w:space="0" w:color="auto"/>
              <w:left w:val="single" w:sz="4" w:space="0" w:color="auto"/>
              <w:bottom w:val="single" w:sz="4" w:space="0" w:color="auto"/>
              <w:right w:val="single" w:sz="4" w:space="0" w:color="auto"/>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项目名称</w:t>
            </w:r>
          </w:p>
        </w:tc>
        <w:tc>
          <w:tcPr>
            <w:tcW w:w="3615" w:type="dxa"/>
            <w:gridSpan w:val="4"/>
            <w:tcBorders>
              <w:top w:val="single" w:sz="4" w:space="0" w:color="auto"/>
              <w:left w:val="single" w:sz="4" w:space="0" w:color="auto"/>
              <w:bottom w:val="single" w:sz="4" w:space="0" w:color="auto"/>
              <w:right w:val="single" w:sz="4" w:space="0" w:color="auto"/>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深化平安建设工作专项经费</w:t>
            </w:r>
          </w:p>
        </w:tc>
        <w:tc>
          <w:tcPr>
            <w:tcW w:w="990" w:type="dxa"/>
            <w:gridSpan w:val="2"/>
            <w:tcBorders>
              <w:top w:val="single" w:sz="4" w:space="0" w:color="auto"/>
              <w:left w:val="single" w:sz="4" w:space="0" w:color="auto"/>
              <w:bottom w:val="single" w:sz="4" w:space="0" w:color="auto"/>
              <w:right w:val="single" w:sz="4" w:space="0" w:color="auto"/>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自评总分</w:t>
            </w:r>
            <w:r>
              <w:rPr>
                <w:rFonts w:cs="宋体" w:hint="eastAsia"/>
                <w:color w:val="000000"/>
                <w:sz w:val="20"/>
                <w:szCs w:val="20"/>
              </w:rPr>
              <w:br/>
            </w:r>
            <w:r>
              <w:rPr>
                <w:rFonts w:cs="宋体" w:hint="eastAsia"/>
                <w:color w:val="000000"/>
                <w:sz w:val="20"/>
                <w:szCs w:val="20"/>
              </w:rPr>
              <w:t>（分</w:t>
            </w:r>
            <w:r>
              <w:rPr>
                <w:rFonts w:cs="宋体" w:hint="eastAsia"/>
                <w:color w:val="000000"/>
                <w:sz w:val="20"/>
                <w:szCs w:val="20"/>
              </w:rPr>
              <w:t>)</w:t>
            </w:r>
          </w:p>
        </w:tc>
        <w:tc>
          <w:tcPr>
            <w:tcW w:w="3917" w:type="dxa"/>
            <w:gridSpan w:val="6"/>
            <w:tcBorders>
              <w:top w:val="single" w:sz="4" w:space="0" w:color="auto"/>
              <w:left w:val="single" w:sz="4" w:space="0" w:color="auto"/>
              <w:bottom w:val="single" w:sz="4" w:space="0" w:color="auto"/>
              <w:right w:val="single" w:sz="4" w:space="0" w:color="auto"/>
            </w:tcBorders>
            <w:vAlign w:val="center"/>
          </w:tcPr>
          <w:p w:rsidR="00E6539D" w:rsidRDefault="00C847E0">
            <w:pPr>
              <w:jc w:val="center"/>
              <w:rPr>
                <w:rFonts w:cs="宋体"/>
                <w:color w:val="000000"/>
                <w:sz w:val="20"/>
                <w:szCs w:val="20"/>
              </w:rPr>
            </w:pPr>
            <w:r>
              <w:rPr>
                <w:rFonts w:cs="宋体" w:hint="eastAsia"/>
                <w:color w:val="000000"/>
                <w:sz w:val="20"/>
                <w:szCs w:val="20"/>
              </w:rPr>
              <w:t>100</w:t>
            </w:r>
          </w:p>
        </w:tc>
      </w:tr>
      <w:tr w:rsidR="00E6539D">
        <w:trPr>
          <w:gridBefore w:val="1"/>
          <w:wBefore w:w="324" w:type="dxa"/>
          <w:trHeight w:val="433"/>
        </w:trPr>
        <w:tc>
          <w:tcPr>
            <w:tcW w:w="954" w:type="dxa"/>
            <w:tcBorders>
              <w:top w:val="single" w:sz="4" w:space="0" w:color="auto"/>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业务主管部门</w:t>
            </w:r>
          </w:p>
        </w:tc>
        <w:tc>
          <w:tcPr>
            <w:tcW w:w="3615" w:type="dxa"/>
            <w:gridSpan w:val="4"/>
            <w:tcBorders>
              <w:top w:val="single" w:sz="4" w:space="0" w:color="auto"/>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bCs/>
                <w:color w:val="000000"/>
                <w:sz w:val="20"/>
                <w:szCs w:val="20"/>
              </w:rPr>
              <w:t>中共重庆市綦江区委政法委员会</w:t>
            </w:r>
          </w:p>
        </w:tc>
        <w:tc>
          <w:tcPr>
            <w:tcW w:w="990" w:type="dxa"/>
            <w:gridSpan w:val="2"/>
            <w:tcBorders>
              <w:top w:val="single" w:sz="4" w:space="0" w:color="auto"/>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联系人</w:t>
            </w:r>
            <w:r>
              <w:rPr>
                <w:rFonts w:cs="宋体" w:hint="eastAsia"/>
                <w:color w:val="000000"/>
                <w:sz w:val="20"/>
                <w:szCs w:val="20"/>
              </w:rPr>
              <w:br/>
            </w:r>
            <w:r>
              <w:rPr>
                <w:rFonts w:cs="宋体" w:hint="eastAsia"/>
                <w:color w:val="000000"/>
                <w:sz w:val="20"/>
                <w:szCs w:val="20"/>
              </w:rPr>
              <w:t>及电话</w:t>
            </w:r>
          </w:p>
        </w:tc>
        <w:tc>
          <w:tcPr>
            <w:tcW w:w="3917" w:type="dxa"/>
            <w:gridSpan w:val="6"/>
            <w:tcBorders>
              <w:top w:val="single" w:sz="4" w:space="0" w:color="auto"/>
              <w:left w:val="single" w:sz="4" w:space="0" w:color="000000"/>
              <w:bottom w:val="single" w:sz="4" w:space="0" w:color="000000"/>
              <w:right w:val="single" w:sz="4" w:space="0" w:color="000000"/>
            </w:tcBorders>
            <w:vAlign w:val="center"/>
          </w:tcPr>
          <w:p w:rsidR="00E6539D" w:rsidRDefault="00C847E0">
            <w:pPr>
              <w:jc w:val="center"/>
              <w:rPr>
                <w:rFonts w:cs="宋体"/>
                <w:color w:val="000000"/>
                <w:sz w:val="20"/>
                <w:szCs w:val="20"/>
              </w:rPr>
            </w:pPr>
            <w:r>
              <w:rPr>
                <w:rFonts w:cs="宋体" w:hint="eastAsia"/>
                <w:color w:val="000000"/>
                <w:sz w:val="20"/>
                <w:szCs w:val="20"/>
              </w:rPr>
              <w:t>余欣，</w:t>
            </w:r>
            <w:r>
              <w:rPr>
                <w:rFonts w:cs="宋体" w:hint="eastAsia"/>
                <w:color w:val="000000"/>
                <w:sz w:val="20"/>
                <w:szCs w:val="20"/>
              </w:rPr>
              <w:t>023-48671675</w:t>
            </w:r>
          </w:p>
        </w:tc>
      </w:tr>
      <w:tr w:rsidR="00E6539D">
        <w:trPr>
          <w:gridBefore w:val="1"/>
          <w:wBefore w:w="324" w:type="dxa"/>
          <w:trHeight w:val="274"/>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项目资金（万元）</w:t>
            </w:r>
          </w:p>
        </w:tc>
        <w:tc>
          <w:tcPr>
            <w:tcW w:w="1740" w:type="dxa"/>
            <w:gridSpan w:val="2"/>
            <w:tcBorders>
              <w:top w:val="single" w:sz="4" w:space="0" w:color="000000"/>
              <w:left w:val="single" w:sz="4" w:space="0" w:color="000000"/>
              <w:bottom w:val="single" w:sz="4" w:space="0" w:color="000000"/>
            </w:tcBorders>
            <w:vAlign w:val="center"/>
          </w:tcPr>
          <w:p w:rsidR="00E6539D" w:rsidRDefault="00E6539D">
            <w:pPr>
              <w:rPr>
                <w:rFonts w:cs="宋体"/>
                <w:color w:val="000000"/>
                <w:sz w:val="20"/>
                <w:szCs w:val="20"/>
              </w:rPr>
            </w:pPr>
          </w:p>
        </w:tc>
        <w:tc>
          <w:tcPr>
            <w:tcW w:w="1875" w:type="dxa"/>
            <w:gridSpan w:val="2"/>
            <w:tcBorders>
              <w:top w:val="single" w:sz="4" w:space="0" w:color="000000"/>
              <w:left w:val="single" w:sz="4" w:space="0" w:color="000000"/>
              <w:bottom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全年预算数（</w:t>
            </w:r>
            <w:r>
              <w:rPr>
                <w:rFonts w:cs="宋体" w:hint="eastAsia"/>
                <w:color w:val="000000"/>
                <w:sz w:val="20"/>
                <w:szCs w:val="20"/>
              </w:rPr>
              <w:t>A</w:t>
            </w:r>
            <w:r>
              <w:rPr>
                <w:rFonts w:cs="宋体" w:hint="eastAsia"/>
                <w:color w:val="000000"/>
                <w:sz w:val="20"/>
                <w:szCs w:val="20"/>
              </w:rPr>
              <w:t>）</w:t>
            </w:r>
          </w:p>
        </w:tc>
        <w:tc>
          <w:tcPr>
            <w:tcW w:w="99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全年执行数（</w:t>
            </w:r>
            <w:r>
              <w:rPr>
                <w:rFonts w:cs="宋体" w:hint="eastAsia"/>
                <w:color w:val="000000"/>
                <w:sz w:val="20"/>
                <w:szCs w:val="20"/>
              </w:rPr>
              <w:t>B</w:t>
            </w:r>
            <w:r>
              <w:rPr>
                <w:rFonts w:cs="宋体" w:hint="eastAsia"/>
                <w:color w:val="000000"/>
                <w:sz w:val="20"/>
                <w:szCs w:val="20"/>
              </w:rPr>
              <w:t>）</w:t>
            </w:r>
          </w:p>
        </w:tc>
        <w:tc>
          <w:tcPr>
            <w:tcW w:w="106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执行率</w:t>
            </w:r>
            <w:r>
              <w:rPr>
                <w:rFonts w:cs="宋体" w:hint="eastAsia"/>
                <w:color w:val="000000"/>
                <w:sz w:val="20"/>
                <w:szCs w:val="20"/>
              </w:rPr>
              <w:t>%</w:t>
            </w:r>
            <w:r>
              <w:rPr>
                <w:rFonts w:cs="宋体" w:hint="eastAsia"/>
                <w:color w:val="000000"/>
                <w:sz w:val="20"/>
                <w:szCs w:val="20"/>
              </w:rPr>
              <w:t>（</w:t>
            </w:r>
            <w:r>
              <w:rPr>
                <w:rFonts w:cs="宋体" w:hint="eastAsia"/>
                <w:color w:val="000000"/>
                <w:sz w:val="20"/>
                <w:szCs w:val="20"/>
              </w:rPr>
              <w:t>B/A</w:t>
            </w:r>
            <w:r>
              <w:rPr>
                <w:rFonts w:cs="宋体" w:hint="eastAsia"/>
                <w:color w:val="000000"/>
                <w:sz w:val="20"/>
                <w:szCs w:val="20"/>
              </w:rPr>
              <w:t>）</w:t>
            </w:r>
          </w:p>
        </w:tc>
        <w:tc>
          <w:tcPr>
            <w:tcW w:w="2852" w:type="dxa"/>
            <w:gridSpan w:val="4"/>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执行率得分（分）</w:t>
            </w:r>
          </w:p>
        </w:tc>
      </w:tr>
      <w:tr w:rsidR="00E6539D">
        <w:trPr>
          <w:gridBefore w:val="1"/>
          <w:wBefore w:w="324" w:type="dxa"/>
          <w:trHeight w:val="230"/>
        </w:trPr>
        <w:tc>
          <w:tcPr>
            <w:tcW w:w="954" w:type="dxa"/>
            <w:vMerge/>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textAlignment w:val="center"/>
              <w:rPr>
                <w:rFonts w:cs="宋体"/>
                <w:color w:val="000000"/>
                <w:sz w:val="20"/>
                <w:szCs w:val="20"/>
              </w:rPr>
            </w:pPr>
            <w:r>
              <w:rPr>
                <w:rFonts w:cs="宋体" w:hint="eastAsia"/>
                <w:color w:val="000000"/>
                <w:sz w:val="20"/>
                <w:szCs w:val="20"/>
              </w:rPr>
              <w:t>年度资金总额：</w:t>
            </w:r>
          </w:p>
        </w:tc>
        <w:tc>
          <w:tcPr>
            <w:tcW w:w="1875" w:type="dxa"/>
            <w:gridSpan w:val="2"/>
            <w:tcBorders>
              <w:top w:val="single" w:sz="4" w:space="0" w:color="000000"/>
              <w:left w:val="single" w:sz="4" w:space="0" w:color="000000"/>
              <w:bottom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88.2</w:t>
            </w:r>
          </w:p>
        </w:tc>
        <w:tc>
          <w:tcPr>
            <w:tcW w:w="99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88.2</w:t>
            </w:r>
          </w:p>
        </w:tc>
        <w:tc>
          <w:tcPr>
            <w:tcW w:w="106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100</w:t>
            </w:r>
          </w:p>
        </w:tc>
        <w:tc>
          <w:tcPr>
            <w:tcW w:w="2852" w:type="dxa"/>
            <w:gridSpan w:val="4"/>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10</w:t>
            </w:r>
          </w:p>
        </w:tc>
      </w:tr>
      <w:tr w:rsidR="00E6539D">
        <w:trPr>
          <w:gridBefore w:val="1"/>
          <w:wBefore w:w="324" w:type="dxa"/>
          <w:trHeight w:val="230"/>
        </w:trPr>
        <w:tc>
          <w:tcPr>
            <w:tcW w:w="954" w:type="dxa"/>
            <w:vMerge/>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其中：中央补助</w:t>
            </w:r>
          </w:p>
        </w:tc>
        <w:tc>
          <w:tcPr>
            <w:tcW w:w="1875" w:type="dxa"/>
            <w:gridSpan w:val="2"/>
            <w:tcBorders>
              <w:top w:val="single" w:sz="4" w:space="0" w:color="000000"/>
              <w:left w:val="single" w:sz="4" w:space="0" w:color="000000"/>
              <w:bottom w:val="single" w:sz="4" w:space="0" w:color="000000"/>
            </w:tcBorders>
            <w:vAlign w:val="center"/>
          </w:tcPr>
          <w:p w:rsidR="00E6539D" w:rsidRDefault="00E6539D">
            <w:pPr>
              <w:jc w:val="center"/>
              <w:rPr>
                <w:rFonts w:cs="宋体"/>
                <w:color w:val="000000"/>
                <w:sz w:val="20"/>
                <w:szCs w:val="20"/>
              </w:rPr>
            </w:pPr>
          </w:p>
        </w:tc>
        <w:tc>
          <w:tcPr>
            <w:tcW w:w="99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106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2852" w:type="dxa"/>
            <w:gridSpan w:val="4"/>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w:t>
            </w:r>
          </w:p>
        </w:tc>
      </w:tr>
      <w:tr w:rsidR="00E6539D">
        <w:trPr>
          <w:gridBefore w:val="1"/>
          <w:wBefore w:w="324" w:type="dxa"/>
          <w:trHeight w:val="230"/>
        </w:trPr>
        <w:tc>
          <w:tcPr>
            <w:tcW w:w="954" w:type="dxa"/>
            <w:vMerge/>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 xml:space="preserve">     </w:t>
            </w:r>
            <w:r>
              <w:rPr>
                <w:rFonts w:cs="宋体" w:hint="eastAsia"/>
                <w:color w:val="000000"/>
                <w:sz w:val="20"/>
                <w:szCs w:val="20"/>
              </w:rPr>
              <w:t>市级补助</w:t>
            </w:r>
          </w:p>
        </w:tc>
        <w:tc>
          <w:tcPr>
            <w:tcW w:w="1875" w:type="dxa"/>
            <w:gridSpan w:val="2"/>
            <w:tcBorders>
              <w:top w:val="single" w:sz="4" w:space="0" w:color="000000"/>
              <w:left w:val="single" w:sz="4" w:space="0" w:color="000000"/>
              <w:bottom w:val="single" w:sz="4" w:space="0" w:color="000000"/>
            </w:tcBorders>
            <w:vAlign w:val="center"/>
          </w:tcPr>
          <w:p w:rsidR="00E6539D" w:rsidRDefault="00E6539D">
            <w:pPr>
              <w:jc w:val="center"/>
              <w:rPr>
                <w:rFonts w:cs="宋体"/>
                <w:color w:val="000000"/>
                <w:sz w:val="20"/>
                <w:szCs w:val="20"/>
              </w:rPr>
            </w:pPr>
          </w:p>
        </w:tc>
        <w:tc>
          <w:tcPr>
            <w:tcW w:w="99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106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2852" w:type="dxa"/>
            <w:gridSpan w:val="4"/>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w:t>
            </w:r>
          </w:p>
        </w:tc>
      </w:tr>
      <w:tr w:rsidR="00E6539D">
        <w:trPr>
          <w:gridBefore w:val="1"/>
          <w:wBefore w:w="324" w:type="dxa"/>
          <w:trHeight w:val="248"/>
        </w:trPr>
        <w:tc>
          <w:tcPr>
            <w:tcW w:w="954" w:type="dxa"/>
            <w:vMerge/>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 xml:space="preserve">     </w:t>
            </w:r>
            <w:r>
              <w:rPr>
                <w:rFonts w:cs="宋体" w:hint="eastAsia"/>
                <w:color w:val="000000"/>
                <w:sz w:val="20"/>
                <w:szCs w:val="20"/>
              </w:rPr>
              <w:t>区级资金</w:t>
            </w:r>
          </w:p>
        </w:tc>
        <w:tc>
          <w:tcPr>
            <w:tcW w:w="1875" w:type="dxa"/>
            <w:gridSpan w:val="2"/>
            <w:tcBorders>
              <w:top w:val="single" w:sz="4" w:space="0" w:color="000000"/>
              <w:left w:val="single" w:sz="4" w:space="0" w:color="000000"/>
              <w:bottom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88.2</w:t>
            </w:r>
          </w:p>
        </w:tc>
        <w:tc>
          <w:tcPr>
            <w:tcW w:w="99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88.2</w:t>
            </w:r>
          </w:p>
        </w:tc>
        <w:tc>
          <w:tcPr>
            <w:tcW w:w="106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100</w:t>
            </w:r>
          </w:p>
        </w:tc>
        <w:tc>
          <w:tcPr>
            <w:tcW w:w="2852" w:type="dxa"/>
            <w:gridSpan w:val="4"/>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w:t>
            </w:r>
          </w:p>
        </w:tc>
      </w:tr>
      <w:tr w:rsidR="00E6539D">
        <w:trPr>
          <w:gridBefore w:val="1"/>
          <w:wBefore w:w="324" w:type="dxa"/>
          <w:trHeight w:val="230"/>
        </w:trPr>
        <w:tc>
          <w:tcPr>
            <w:tcW w:w="954" w:type="dxa"/>
            <w:vMerge/>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 xml:space="preserve">     </w:t>
            </w:r>
            <w:r>
              <w:rPr>
                <w:rFonts w:cs="宋体" w:hint="eastAsia"/>
                <w:color w:val="000000"/>
                <w:sz w:val="20"/>
                <w:szCs w:val="20"/>
              </w:rPr>
              <w:t>其他资金</w:t>
            </w:r>
          </w:p>
        </w:tc>
        <w:tc>
          <w:tcPr>
            <w:tcW w:w="1875" w:type="dxa"/>
            <w:gridSpan w:val="2"/>
            <w:tcBorders>
              <w:top w:val="single" w:sz="4" w:space="0" w:color="000000"/>
              <w:left w:val="single" w:sz="4" w:space="0" w:color="000000"/>
              <w:bottom w:val="single" w:sz="4" w:space="0" w:color="000000"/>
            </w:tcBorders>
            <w:vAlign w:val="center"/>
          </w:tcPr>
          <w:p w:rsidR="00E6539D" w:rsidRDefault="00E6539D">
            <w:pPr>
              <w:jc w:val="center"/>
              <w:rPr>
                <w:rFonts w:cs="宋体"/>
                <w:color w:val="000000"/>
                <w:sz w:val="20"/>
                <w:szCs w:val="20"/>
              </w:rPr>
            </w:pPr>
          </w:p>
        </w:tc>
        <w:tc>
          <w:tcPr>
            <w:tcW w:w="99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106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2852" w:type="dxa"/>
            <w:gridSpan w:val="4"/>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w:t>
            </w:r>
          </w:p>
        </w:tc>
      </w:tr>
      <w:tr w:rsidR="00E6539D">
        <w:trPr>
          <w:gridBefore w:val="1"/>
          <w:wBefore w:w="324" w:type="dxa"/>
          <w:trHeight w:val="287"/>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年度总体目标</w:t>
            </w:r>
          </w:p>
        </w:tc>
        <w:tc>
          <w:tcPr>
            <w:tcW w:w="3615" w:type="dxa"/>
            <w:gridSpan w:val="4"/>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年初设定目标</w:t>
            </w:r>
          </w:p>
        </w:tc>
        <w:tc>
          <w:tcPr>
            <w:tcW w:w="4907" w:type="dxa"/>
            <w:gridSpan w:val="8"/>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全年目标实际完成情况</w:t>
            </w:r>
          </w:p>
        </w:tc>
      </w:tr>
      <w:tr w:rsidR="00E6539D">
        <w:trPr>
          <w:gridBefore w:val="1"/>
          <w:wBefore w:w="324" w:type="dxa"/>
          <w:trHeight w:val="1044"/>
        </w:trPr>
        <w:tc>
          <w:tcPr>
            <w:tcW w:w="954" w:type="dxa"/>
            <w:vMerge/>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c>
          <w:tcPr>
            <w:tcW w:w="3615" w:type="dxa"/>
            <w:gridSpan w:val="4"/>
            <w:tcBorders>
              <w:top w:val="single" w:sz="4" w:space="0" w:color="000000"/>
              <w:left w:val="single" w:sz="4" w:space="0" w:color="000000"/>
              <w:bottom w:val="single" w:sz="4" w:space="0" w:color="000000"/>
              <w:right w:val="single" w:sz="4" w:space="0" w:color="000000"/>
            </w:tcBorders>
            <w:vAlign w:val="center"/>
          </w:tcPr>
          <w:p w:rsidR="00E6539D" w:rsidRDefault="00C847E0">
            <w:pPr>
              <w:ind w:firstLineChars="200" w:firstLine="400"/>
              <w:textAlignment w:val="center"/>
              <w:rPr>
                <w:rFonts w:cs="宋体"/>
                <w:color w:val="000000"/>
                <w:sz w:val="20"/>
                <w:szCs w:val="20"/>
              </w:rPr>
            </w:pPr>
            <w:r>
              <w:rPr>
                <w:rFonts w:cs="宋体" w:hint="eastAsia"/>
                <w:color w:val="000000"/>
                <w:sz w:val="20"/>
                <w:szCs w:val="20"/>
              </w:rPr>
              <w:t>深化平安建设工作专项经费</w:t>
            </w:r>
            <w:r>
              <w:rPr>
                <w:rFonts w:cs="宋体" w:hint="eastAsia"/>
                <w:color w:val="000000"/>
                <w:sz w:val="20"/>
                <w:szCs w:val="20"/>
              </w:rPr>
              <w:t>882000</w:t>
            </w:r>
            <w:r>
              <w:rPr>
                <w:rFonts w:cs="宋体" w:hint="eastAsia"/>
                <w:color w:val="000000"/>
                <w:sz w:val="20"/>
                <w:szCs w:val="20"/>
              </w:rPr>
              <w:t>元。根据市平安建设总体要求，綦江区自</w:t>
            </w:r>
            <w:r>
              <w:rPr>
                <w:rFonts w:cs="宋体" w:hint="eastAsia"/>
                <w:color w:val="000000"/>
                <w:sz w:val="20"/>
                <w:szCs w:val="20"/>
              </w:rPr>
              <w:t>2013</w:t>
            </w:r>
            <w:r>
              <w:rPr>
                <w:rFonts w:cs="宋体" w:hint="eastAsia"/>
                <w:color w:val="000000"/>
                <w:sz w:val="20"/>
                <w:szCs w:val="20"/>
              </w:rPr>
              <w:t>年起开展平安綦江建设工作，其目的在于有力维护全区社会政治大局稳定，提升人民群众的幸福指数和安全感。</w:t>
            </w:r>
          </w:p>
        </w:tc>
        <w:tc>
          <w:tcPr>
            <w:tcW w:w="4907" w:type="dxa"/>
            <w:gridSpan w:val="8"/>
            <w:tcBorders>
              <w:top w:val="single" w:sz="4" w:space="0" w:color="000000"/>
              <w:left w:val="single" w:sz="4" w:space="0" w:color="000000"/>
              <w:bottom w:val="single" w:sz="4" w:space="0" w:color="000000"/>
              <w:right w:val="single" w:sz="4" w:space="0" w:color="000000"/>
            </w:tcBorders>
            <w:vAlign w:val="center"/>
          </w:tcPr>
          <w:p w:rsidR="00E6539D" w:rsidRDefault="00C847E0">
            <w:pPr>
              <w:ind w:firstLineChars="200" w:firstLine="400"/>
              <w:textAlignment w:val="center"/>
              <w:rPr>
                <w:rFonts w:cs="宋体"/>
                <w:color w:val="000000"/>
                <w:sz w:val="20"/>
                <w:szCs w:val="20"/>
              </w:rPr>
            </w:pPr>
            <w:r>
              <w:rPr>
                <w:rFonts w:cs="宋体" w:hint="eastAsia"/>
                <w:color w:val="000000"/>
                <w:sz w:val="20"/>
                <w:szCs w:val="20"/>
              </w:rPr>
              <w:t>2020</w:t>
            </w:r>
            <w:r>
              <w:rPr>
                <w:rFonts w:cs="宋体" w:hint="eastAsia"/>
                <w:color w:val="000000"/>
                <w:sz w:val="20"/>
                <w:szCs w:val="20"/>
              </w:rPr>
              <w:t>年实际支付深化平安建设工作专项经费</w:t>
            </w:r>
            <w:r>
              <w:rPr>
                <w:rFonts w:cs="宋体" w:hint="eastAsia"/>
                <w:color w:val="000000"/>
                <w:sz w:val="20"/>
                <w:szCs w:val="20"/>
              </w:rPr>
              <w:t>882000</w:t>
            </w:r>
            <w:r>
              <w:rPr>
                <w:rFonts w:cs="宋体" w:hint="eastAsia"/>
                <w:color w:val="000000"/>
                <w:sz w:val="20"/>
                <w:szCs w:val="20"/>
              </w:rPr>
              <w:t>元。根据市平安建设总体要求，綦江区人民群众安全指数达</w:t>
            </w:r>
            <w:r>
              <w:rPr>
                <w:rFonts w:cs="宋体" w:hint="eastAsia"/>
                <w:color w:val="000000"/>
                <w:sz w:val="20"/>
                <w:szCs w:val="20"/>
              </w:rPr>
              <w:t>99.16%</w:t>
            </w:r>
            <w:r>
              <w:rPr>
                <w:rFonts w:cs="宋体" w:hint="eastAsia"/>
                <w:color w:val="000000"/>
                <w:sz w:val="20"/>
                <w:szCs w:val="20"/>
              </w:rPr>
              <w:t>。</w:t>
            </w:r>
          </w:p>
        </w:tc>
      </w:tr>
      <w:tr w:rsidR="00E6539D">
        <w:trPr>
          <w:gridBefore w:val="1"/>
          <w:wBefore w:w="324" w:type="dxa"/>
          <w:trHeight w:val="637"/>
        </w:trPr>
        <w:tc>
          <w:tcPr>
            <w:tcW w:w="954" w:type="dxa"/>
            <w:vMerge w:val="restart"/>
            <w:tcBorders>
              <w:top w:val="single" w:sz="4" w:space="0" w:color="000000"/>
              <w:left w:val="single" w:sz="4" w:space="0" w:color="000000"/>
              <w:bottom w:val="single" w:sz="4" w:space="0" w:color="000000"/>
              <w:right w:val="single" w:sz="4" w:space="0" w:color="000000"/>
            </w:tcBorders>
            <w:textDirection w:val="tbRlV"/>
            <w:vAlign w:val="center"/>
          </w:tcPr>
          <w:p w:rsidR="00E6539D" w:rsidRDefault="00C847E0">
            <w:pPr>
              <w:jc w:val="center"/>
              <w:textAlignment w:val="center"/>
              <w:rPr>
                <w:rFonts w:cs="宋体"/>
                <w:color w:val="000000"/>
                <w:sz w:val="20"/>
                <w:szCs w:val="20"/>
              </w:rPr>
            </w:pPr>
            <w:r>
              <w:rPr>
                <w:rFonts w:cs="宋体" w:hint="eastAsia"/>
                <w:color w:val="000000"/>
                <w:sz w:val="20"/>
                <w:szCs w:val="20"/>
              </w:rPr>
              <w:t>绩效指标</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指标名称</w:t>
            </w:r>
            <w:r>
              <w:rPr>
                <w:rFonts w:cs="宋体" w:hint="eastAsia"/>
                <w:color w:val="000000"/>
                <w:sz w:val="20"/>
                <w:szCs w:val="20"/>
              </w:rPr>
              <w:br/>
            </w:r>
            <w:r>
              <w:rPr>
                <w:rFonts w:cs="宋体" w:hint="eastAsia"/>
                <w:color w:val="000000"/>
                <w:sz w:val="20"/>
                <w:szCs w:val="20"/>
              </w:rPr>
              <w:t>（三级指标）</w:t>
            </w:r>
          </w:p>
        </w:tc>
        <w:tc>
          <w:tcPr>
            <w:tcW w:w="972"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计量单位</w:t>
            </w:r>
          </w:p>
        </w:tc>
        <w:tc>
          <w:tcPr>
            <w:tcW w:w="903" w:type="dxa"/>
            <w:tcBorders>
              <w:top w:val="single" w:sz="4" w:space="0" w:color="000000"/>
              <w:left w:val="single" w:sz="4" w:space="0" w:color="000000"/>
              <w:bottom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指标权重</w:t>
            </w:r>
          </w:p>
        </w:tc>
        <w:tc>
          <w:tcPr>
            <w:tcW w:w="1080" w:type="dxa"/>
            <w:gridSpan w:val="3"/>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指标值</w:t>
            </w:r>
          </w:p>
        </w:tc>
        <w:tc>
          <w:tcPr>
            <w:tcW w:w="121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rPr>
                <w:rFonts w:cs="宋体"/>
                <w:color w:val="000000"/>
                <w:sz w:val="20"/>
                <w:szCs w:val="20"/>
              </w:rPr>
            </w:pPr>
            <w:r>
              <w:rPr>
                <w:rFonts w:cs="宋体" w:hint="eastAsia"/>
                <w:color w:val="000000"/>
                <w:sz w:val="20"/>
                <w:szCs w:val="20"/>
              </w:rPr>
              <w:t>全年完成值</w:t>
            </w:r>
          </w:p>
        </w:tc>
        <w:tc>
          <w:tcPr>
            <w:tcW w:w="1020"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得分系数（</w:t>
            </w:r>
            <w:r>
              <w:rPr>
                <w:rFonts w:cs="宋体" w:hint="eastAsia"/>
                <w:color w:val="000000"/>
                <w:sz w:val="20"/>
                <w:szCs w:val="20"/>
              </w:rPr>
              <w:t>%</w:t>
            </w:r>
            <w:r>
              <w:rPr>
                <w:rFonts w:cs="宋体" w:hint="eastAsia"/>
                <w:color w:val="000000"/>
                <w:sz w:val="20"/>
                <w:szCs w:val="20"/>
              </w:rPr>
              <w:t>）</w:t>
            </w:r>
          </w:p>
        </w:tc>
        <w:tc>
          <w:tcPr>
            <w:tcW w:w="1592"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指标得分</w:t>
            </w:r>
            <w:r>
              <w:rPr>
                <w:rFonts w:cs="宋体" w:hint="eastAsia"/>
                <w:color w:val="000000"/>
                <w:sz w:val="20"/>
                <w:szCs w:val="20"/>
              </w:rPr>
              <w:br/>
            </w:r>
            <w:r>
              <w:rPr>
                <w:rFonts w:cs="宋体" w:hint="eastAsia"/>
                <w:color w:val="000000"/>
                <w:sz w:val="20"/>
                <w:szCs w:val="20"/>
              </w:rPr>
              <w:t>（分</w:t>
            </w:r>
            <w:r>
              <w:rPr>
                <w:rFonts w:cs="宋体" w:hint="eastAsia"/>
                <w:color w:val="000000"/>
                <w:sz w:val="20"/>
                <w:szCs w:val="20"/>
              </w:rPr>
              <w:t>)</w:t>
            </w:r>
          </w:p>
        </w:tc>
      </w:tr>
      <w:tr w:rsidR="00E6539D">
        <w:trPr>
          <w:gridBefore w:val="1"/>
          <w:wBefore w:w="324" w:type="dxa"/>
          <w:trHeight w:val="686"/>
        </w:trPr>
        <w:tc>
          <w:tcPr>
            <w:tcW w:w="954" w:type="dxa"/>
            <w:vMerge/>
            <w:tcBorders>
              <w:top w:val="single" w:sz="4" w:space="0" w:color="000000"/>
              <w:left w:val="single" w:sz="4" w:space="0" w:color="000000"/>
              <w:bottom w:val="single" w:sz="4" w:space="0" w:color="000000"/>
              <w:right w:val="single" w:sz="4" w:space="0" w:color="000000"/>
            </w:tcBorders>
            <w:textDirection w:val="tbRlV"/>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开展平安建设创建活动</w:t>
            </w:r>
          </w:p>
        </w:tc>
        <w:tc>
          <w:tcPr>
            <w:tcW w:w="972"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季度</w:t>
            </w:r>
          </w:p>
        </w:tc>
        <w:tc>
          <w:tcPr>
            <w:tcW w:w="903"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c>
          <w:tcPr>
            <w:tcW w:w="1080" w:type="dxa"/>
            <w:gridSpan w:val="3"/>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4</w:t>
            </w:r>
            <w:r>
              <w:rPr>
                <w:rFonts w:cs="宋体" w:hint="eastAsia"/>
                <w:color w:val="000000"/>
                <w:sz w:val="20"/>
                <w:szCs w:val="20"/>
              </w:rPr>
              <w:t>季度</w:t>
            </w:r>
          </w:p>
        </w:tc>
        <w:tc>
          <w:tcPr>
            <w:tcW w:w="121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4</w:t>
            </w:r>
            <w:r>
              <w:rPr>
                <w:rFonts w:cs="宋体" w:hint="eastAsia"/>
                <w:color w:val="000000"/>
                <w:sz w:val="20"/>
                <w:szCs w:val="20"/>
              </w:rPr>
              <w:t>季度</w:t>
            </w:r>
          </w:p>
        </w:tc>
        <w:tc>
          <w:tcPr>
            <w:tcW w:w="1020"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c>
          <w:tcPr>
            <w:tcW w:w="1592"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r>
      <w:tr w:rsidR="00E6539D">
        <w:trPr>
          <w:gridBefore w:val="1"/>
          <w:wBefore w:w="324" w:type="dxa"/>
          <w:trHeight w:val="692"/>
        </w:trPr>
        <w:tc>
          <w:tcPr>
            <w:tcW w:w="954" w:type="dxa"/>
            <w:vMerge/>
            <w:tcBorders>
              <w:top w:val="single" w:sz="4" w:space="0" w:color="000000"/>
              <w:left w:val="single" w:sz="4" w:space="0" w:color="000000"/>
              <w:bottom w:val="single" w:sz="4" w:space="0" w:color="000000"/>
              <w:right w:val="single" w:sz="4" w:space="0" w:color="000000"/>
            </w:tcBorders>
            <w:textDirection w:val="tbRlV"/>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召开工作推进会</w:t>
            </w:r>
          </w:p>
        </w:tc>
        <w:tc>
          <w:tcPr>
            <w:tcW w:w="972"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场次</w:t>
            </w:r>
          </w:p>
        </w:tc>
        <w:tc>
          <w:tcPr>
            <w:tcW w:w="903"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c>
          <w:tcPr>
            <w:tcW w:w="1080" w:type="dxa"/>
            <w:gridSpan w:val="3"/>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w:t>
            </w:r>
            <w:r>
              <w:rPr>
                <w:rFonts w:cs="宋体" w:hint="eastAsia"/>
                <w:color w:val="000000"/>
                <w:sz w:val="20"/>
                <w:szCs w:val="20"/>
              </w:rPr>
              <w:t>5</w:t>
            </w:r>
            <w:r>
              <w:rPr>
                <w:rFonts w:cs="宋体" w:hint="eastAsia"/>
                <w:color w:val="000000"/>
                <w:sz w:val="20"/>
                <w:szCs w:val="20"/>
              </w:rPr>
              <w:t>场</w:t>
            </w:r>
          </w:p>
        </w:tc>
        <w:tc>
          <w:tcPr>
            <w:tcW w:w="121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5</w:t>
            </w:r>
            <w:r>
              <w:rPr>
                <w:rFonts w:cs="宋体" w:hint="eastAsia"/>
                <w:color w:val="000000"/>
                <w:sz w:val="20"/>
                <w:szCs w:val="20"/>
              </w:rPr>
              <w:t>场</w:t>
            </w:r>
          </w:p>
        </w:tc>
        <w:tc>
          <w:tcPr>
            <w:tcW w:w="1020"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c>
          <w:tcPr>
            <w:tcW w:w="1592"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r>
      <w:tr w:rsidR="00E6539D">
        <w:trPr>
          <w:gridBefore w:val="1"/>
          <w:wBefore w:w="324" w:type="dxa"/>
          <w:trHeight w:val="472"/>
        </w:trPr>
        <w:tc>
          <w:tcPr>
            <w:tcW w:w="954" w:type="dxa"/>
            <w:vMerge/>
            <w:tcBorders>
              <w:top w:val="single" w:sz="4" w:space="0" w:color="000000"/>
              <w:left w:val="single" w:sz="4" w:space="0" w:color="000000"/>
              <w:bottom w:val="single" w:sz="4" w:space="0" w:color="000000"/>
              <w:right w:val="single" w:sz="4" w:space="0" w:color="000000"/>
            </w:tcBorders>
            <w:textDirection w:val="tbRlV"/>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创建平安示范单位</w:t>
            </w:r>
          </w:p>
        </w:tc>
        <w:tc>
          <w:tcPr>
            <w:tcW w:w="972"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proofErr w:type="gramStart"/>
            <w:r>
              <w:rPr>
                <w:rFonts w:cs="宋体" w:hint="eastAsia"/>
                <w:color w:val="000000"/>
                <w:sz w:val="20"/>
                <w:szCs w:val="20"/>
              </w:rPr>
              <w:t>个</w:t>
            </w:r>
            <w:proofErr w:type="gramEnd"/>
          </w:p>
        </w:tc>
        <w:tc>
          <w:tcPr>
            <w:tcW w:w="903"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c>
          <w:tcPr>
            <w:tcW w:w="1080" w:type="dxa"/>
            <w:gridSpan w:val="3"/>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10</w:t>
            </w:r>
          </w:p>
        </w:tc>
        <w:tc>
          <w:tcPr>
            <w:tcW w:w="121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10</w:t>
            </w:r>
          </w:p>
        </w:tc>
        <w:tc>
          <w:tcPr>
            <w:tcW w:w="1020"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c>
          <w:tcPr>
            <w:tcW w:w="1592"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r>
      <w:tr w:rsidR="00E6539D">
        <w:trPr>
          <w:gridBefore w:val="1"/>
          <w:wBefore w:w="324" w:type="dxa"/>
          <w:trHeight w:val="372"/>
        </w:trPr>
        <w:tc>
          <w:tcPr>
            <w:tcW w:w="954" w:type="dxa"/>
            <w:vMerge/>
            <w:tcBorders>
              <w:top w:val="single" w:sz="4" w:space="0" w:color="000000"/>
              <w:left w:val="single" w:sz="4" w:space="0" w:color="000000"/>
              <w:bottom w:val="single" w:sz="4" w:space="0" w:color="000000"/>
              <w:right w:val="single" w:sz="4" w:space="0" w:color="000000"/>
            </w:tcBorders>
            <w:textDirection w:val="tbRlV"/>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法治讲座</w:t>
            </w:r>
          </w:p>
        </w:tc>
        <w:tc>
          <w:tcPr>
            <w:tcW w:w="972"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场次</w:t>
            </w:r>
          </w:p>
        </w:tc>
        <w:tc>
          <w:tcPr>
            <w:tcW w:w="903"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c>
          <w:tcPr>
            <w:tcW w:w="1080" w:type="dxa"/>
            <w:gridSpan w:val="3"/>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w:t>
            </w:r>
            <w:r>
              <w:rPr>
                <w:rFonts w:cs="宋体" w:hint="eastAsia"/>
                <w:color w:val="000000"/>
                <w:sz w:val="20"/>
                <w:szCs w:val="20"/>
              </w:rPr>
              <w:t>10</w:t>
            </w:r>
            <w:r>
              <w:rPr>
                <w:rFonts w:cs="宋体" w:hint="eastAsia"/>
                <w:color w:val="000000"/>
                <w:sz w:val="20"/>
                <w:szCs w:val="20"/>
              </w:rPr>
              <w:t>场</w:t>
            </w:r>
          </w:p>
        </w:tc>
        <w:tc>
          <w:tcPr>
            <w:tcW w:w="121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10</w:t>
            </w:r>
            <w:r>
              <w:rPr>
                <w:rFonts w:cs="宋体" w:hint="eastAsia"/>
                <w:color w:val="000000"/>
                <w:sz w:val="20"/>
                <w:szCs w:val="20"/>
              </w:rPr>
              <w:t>场</w:t>
            </w:r>
          </w:p>
        </w:tc>
        <w:tc>
          <w:tcPr>
            <w:tcW w:w="1020"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c>
          <w:tcPr>
            <w:tcW w:w="1592"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20</w:t>
            </w:r>
          </w:p>
        </w:tc>
      </w:tr>
      <w:tr w:rsidR="00E6539D">
        <w:trPr>
          <w:gridBefore w:val="1"/>
          <w:wBefore w:w="324" w:type="dxa"/>
          <w:trHeight w:val="326"/>
        </w:trPr>
        <w:tc>
          <w:tcPr>
            <w:tcW w:w="954" w:type="dxa"/>
            <w:vMerge/>
            <w:tcBorders>
              <w:top w:val="single" w:sz="4" w:space="0" w:color="000000"/>
              <w:left w:val="single" w:sz="4" w:space="0" w:color="000000"/>
              <w:bottom w:val="single" w:sz="4" w:space="0" w:color="000000"/>
              <w:right w:val="single" w:sz="4" w:space="0" w:color="000000"/>
            </w:tcBorders>
            <w:textDirection w:val="tbRlV"/>
            <w:vAlign w:val="center"/>
          </w:tcPr>
          <w:p w:rsidR="00E6539D" w:rsidRDefault="00E6539D">
            <w:pPr>
              <w:jc w:val="center"/>
              <w:rPr>
                <w:rFonts w:cs="宋体"/>
                <w:color w:val="000000"/>
                <w:sz w:val="20"/>
                <w:szCs w:val="2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安全感指数</w:t>
            </w:r>
          </w:p>
        </w:tc>
        <w:tc>
          <w:tcPr>
            <w:tcW w:w="972"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万元</w:t>
            </w:r>
          </w:p>
        </w:tc>
        <w:tc>
          <w:tcPr>
            <w:tcW w:w="903"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1</w:t>
            </w:r>
            <w:r>
              <w:rPr>
                <w:rFonts w:cs="宋体" w:hint="eastAsia"/>
                <w:color w:val="000000"/>
                <w:sz w:val="20"/>
                <w:szCs w:val="20"/>
              </w:rPr>
              <w:t>0%</w:t>
            </w:r>
          </w:p>
        </w:tc>
        <w:tc>
          <w:tcPr>
            <w:tcW w:w="1080" w:type="dxa"/>
            <w:gridSpan w:val="3"/>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w:t>
            </w:r>
            <w:r>
              <w:rPr>
                <w:rFonts w:cs="宋体" w:hint="eastAsia"/>
                <w:color w:val="000000"/>
                <w:sz w:val="20"/>
                <w:szCs w:val="20"/>
              </w:rPr>
              <w:t>95%</w:t>
            </w:r>
          </w:p>
        </w:tc>
        <w:tc>
          <w:tcPr>
            <w:tcW w:w="1215"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99.16%</w:t>
            </w:r>
          </w:p>
        </w:tc>
        <w:tc>
          <w:tcPr>
            <w:tcW w:w="1020"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1</w:t>
            </w:r>
            <w:r>
              <w:rPr>
                <w:rFonts w:cs="宋体" w:hint="eastAsia"/>
                <w:color w:val="000000"/>
                <w:sz w:val="20"/>
                <w:szCs w:val="20"/>
              </w:rPr>
              <w:t>0%</w:t>
            </w:r>
          </w:p>
        </w:tc>
        <w:tc>
          <w:tcPr>
            <w:tcW w:w="1592" w:type="dxa"/>
            <w:gridSpan w:val="2"/>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1</w:t>
            </w:r>
            <w:r>
              <w:rPr>
                <w:rFonts w:cs="宋体" w:hint="eastAsia"/>
                <w:color w:val="000000"/>
                <w:sz w:val="20"/>
                <w:szCs w:val="20"/>
              </w:rPr>
              <w:t>0</w:t>
            </w:r>
          </w:p>
        </w:tc>
      </w:tr>
      <w:tr w:rsidR="00E6539D">
        <w:trPr>
          <w:gridBefore w:val="1"/>
          <w:wBefore w:w="324" w:type="dxa"/>
          <w:trHeight w:val="1982"/>
        </w:trPr>
        <w:tc>
          <w:tcPr>
            <w:tcW w:w="954" w:type="dxa"/>
            <w:tcBorders>
              <w:top w:val="single" w:sz="4" w:space="0" w:color="000000"/>
              <w:left w:val="single" w:sz="4" w:space="0" w:color="000000"/>
              <w:bottom w:val="single" w:sz="4" w:space="0" w:color="000000"/>
              <w:right w:val="single" w:sz="4" w:space="0" w:color="000000"/>
            </w:tcBorders>
            <w:vAlign w:val="center"/>
          </w:tcPr>
          <w:p w:rsidR="00E6539D" w:rsidRDefault="00C847E0">
            <w:pPr>
              <w:jc w:val="center"/>
              <w:textAlignment w:val="center"/>
              <w:rPr>
                <w:rFonts w:cs="宋体"/>
                <w:color w:val="000000"/>
                <w:sz w:val="20"/>
                <w:szCs w:val="20"/>
              </w:rPr>
            </w:pPr>
            <w:r>
              <w:rPr>
                <w:rFonts w:cs="宋体" w:hint="eastAsia"/>
                <w:color w:val="000000"/>
                <w:sz w:val="20"/>
                <w:szCs w:val="20"/>
              </w:rPr>
              <w:t>未完成绩效目标或偏离较多的原因、改进措施及其他说明</w:t>
            </w:r>
          </w:p>
        </w:tc>
        <w:tc>
          <w:tcPr>
            <w:tcW w:w="8522" w:type="dxa"/>
            <w:gridSpan w:val="12"/>
            <w:tcBorders>
              <w:top w:val="single" w:sz="4" w:space="0" w:color="000000"/>
              <w:left w:val="single" w:sz="4" w:space="0" w:color="000000"/>
              <w:bottom w:val="single" w:sz="4" w:space="0" w:color="000000"/>
              <w:right w:val="single" w:sz="4" w:space="0" w:color="000000"/>
            </w:tcBorders>
            <w:vAlign w:val="center"/>
          </w:tcPr>
          <w:p w:rsidR="00E6539D" w:rsidRDefault="00E6539D">
            <w:pPr>
              <w:jc w:val="center"/>
              <w:rPr>
                <w:rFonts w:cs="宋体"/>
                <w:color w:val="000000"/>
                <w:sz w:val="20"/>
                <w:szCs w:val="20"/>
              </w:rPr>
            </w:pPr>
          </w:p>
        </w:tc>
      </w:tr>
      <w:tr w:rsidR="00E6539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trHeight w:val="270"/>
        </w:trPr>
        <w:tc>
          <w:tcPr>
            <w:tcW w:w="2880" w:type="dxa"/>
            <w:gridSpan w:val="3"/>
            <w:tcBorders>
              <w:top w:val="nil"/>
              <w:left w:val="nil"/>
              <w:bottom w:val="nil"/>
              <w:right w:val="nil"/>
            </w:tcBorders>
            <w:vAlign w:val="center"/>
          </w:tcPr>
          <w:p w:rsidR="00E6539D" w:rsidRDefault="00C847E0">
            <w:pPr>
              <w:ind w:firstLineChars="100" w:firstLine="200"/>
              <w:rPr>
                <w:sz w:val="20"/>
                <w:szCs w:val="20"/>
              </w:rPr>
            </w:pPr>
            <w:r>
              <w:rPr>
                <w:sz w:val="20"/>
                <w:szCs w:val="20"/>
              </w:rPr>
              <w:t>预算单位主要领导：</w:t>
            </w:r>
            <w:r>
              <w:rPr>
                <w:rFonts w:hint="eastAsia"/>
                <w:sz w:val="20"/>
                <w:szCs w:val="20"/>
              </w:rPr>
              <w:t>唐智强</w:t>
            </w:r>
          </w:p>
        </w:tc>
        <w:tc>
          <w:tcPr>
            <w:tcW w:w="2520" w:type="dxa"/>
            <w:gridSpan w:val="4"/>
            <w:tcBorders>
              <w:top w:val="nil"/>
              <w:left w:val="nil"/>
              <w:bottom w:val="nil"/>
              <w:right w:val="nil"/>
            </w:tcBorders>
            <w:vAlign w:val="center"/>
          </w:tcPr>
          <w:p w:rsidR="00E6539D" w:rsidRDefault="00C847E0">
            <w:pPr>
              <w:jc w:val="right"/>
              <w:rPr>
                <w:sz w:val="20"/>
                <w:szCs w:val="20"/>
              </w:rPr>
            </w:pPr>
            <w:r>
              <w:rPr>
                <w:sz w:val="20"/>
                <w:szCs w:val="20"/>
              </w:rPr>
              <w:t>绩效评价负责人：</w:t>
            </w:r>
          </w:p>
        </w:tc>
        <w:tc>
          <w:tcPr>
            <w:tcW w:w="3260" w:type="dxa"/>
            <w:gridSpan w:val="6"/>
            <w:tcBorders>
              <w:top w:val="nil"/>
              <w:left w:val="nil"/>
              <w:bottom w:val="nil"/>
              <w:right w:val="nil"/>
            </w:tcBorders>
            <w:vAlign w:val="center"/>
          </w:tcPr>
          <w:p w:rsidR="00E6539D" w:rsidRDefault="00C847E0">
            <w:pPr>
              <w:jc w:val="center"/>
              <w:rPr>
                <w:sz w:val="20"/>
                <w:szCs w:val="20"/>
              </w:rPr>
            </w:pPr>
            <w:r>
              <w:rPr>
                <w:sz w:val="20"/>
                <w:szCs w:val="20"/>
              </w:rPr>
              <w:t>经办人：</w:t>
            </w:r>
            <w:r>
              <w:rPr>
                <w:rFonts w:hint="eastAsia"/>
                <w:sz w:val="20"/>
                <w:szCs w:val="20"/>
              </w:rPr>
              <w:t>余欣</w:t>
            </w:r>
          </w:p>
        </w:tc>
        <w:tc>
          <w:tcPr>
            <w:tcW w:w="1140" w:type="dxa"/>
            <w:tcBorders>
              <w:top w:val="nil"/>
              <w:left w:val="nil"/>
              <w:bottom w:val="nil"/>
              <w:right w:val="nil"/>
            </w:tcBorders>
            <w:vAlign w:val="center"/>
          </w:tcPr>
          <w:p w:rsidR="00E6539D" w:rsidRDefault="00E6539D">
            <w:pPr>
              <w:jc w:val="right"/>
              <w:rPr>
                <w:sz w:val="20"/>
                <w:szCs w:val="20"/>
              </w:rPr>
            </w:pPr>
          </w:p>
        </w:tc>
      </w:tr>
    </w:tbl>
    <w:p w:rsidR="00E6539D" w:rsidRDefault="00E6539D">
      <w:pPr>
        <w:pStyle w:val="ad"/>
        <w:spacing w:before="0" w:beforeAutospacing="0" w:after="0" w:afterAutospacing="0" w:line="576" w:lineRule="exact"/>
        <w:ind w:firstLineChars="200" w:firstLine="643"/>
        <w:jc w:val="both"/>
        <w:rPr>
          <w:rStyle w:val="ae"/>
          <w:rFonts w:ascii="方正仿宋_GBK" w:eastAsia="方正仿宋_GBK" w:hAnsi="方正仿宋_GBK" w:cs="方正仿宋_GBK"/>
          <w:sz w:val="32"/>
          <w:szCs w:val="32"/>
          <w:shd w:val="clear" w:color="auto" w:fill="FFFFFF"/>
        </w:rPr>
      </w:pPr>
    </w:p>
    <w:p w:rsidR="00E6539D" w:rsidRDefault="00E6539D">
      <w:pPr>
        <w:pStyle w:val="ad"/>
        <w:spacing w:before="0" w:beforeAutospacing="0" w:after="0" w:afterAutospacing="0" w:line="576" w:lineRule="exact"/>
        <w:jc w:val="both"/>
        <w:rPr>
          <w:rStyle w:val="ae"/>
          <w:rFonts w:ascii="方正仿宋_GBK" w:eastAsia="方正仿宋_GBK" w:hAnsi="方正仿宋_GBK" w:cs="方正仿宋_GBK"/>
          <w:sz w:val="32"/>
          <w:szCs w:val="32"/>
          <w:shd w:val="clear" w:color="auto" w:fill="FFFFFF"/>
        </w:rPr>
      </w:pPr>
    </w:p>
    <w:p w:rsidR="00E6539D" w:rsidRDefault="00C847E0">
      <w:pPr>
        <w:pStyle w:val="ad"/>
        <w:spacing w:before="0" w:beforeAutospacing="0" w:after="0" w:afterAutospacing="0" w:line="576" w:lineRule="exact"/>
        <w:ind w:firstLineChars="200" w:firstLine="640"/>
        <w:jc w:val="both"/>
        <w:rPr>
          <w:rStyle w:val="ae"/>
          <w:rFonts w:ascii="方正黑体_GBK" w:eastAsia="方正黑体_GBK" w:hAnsi="方正黑体_GBK" w:cs="方正黑体_GBK"/>
          <w:b w:val="0"/>
          <w:bCs/>
          <w:sz w:val="32"/>
          <w:szCs w:val="32"/>
          <w:shd w:val="clear" w:color="auto" w:fill="FFFFFF"/>
        </w:rPr>
      </w:pPr>
      <w:r>
        <w:rPr>
          <w:rStyle w:val="ae"/>
          <w:rFonts w:ascii="方正黑体_GBK" w:eastAsia="方正黑体_GBK" w:hAnsi="方正黑体_GBK" w:cs="方正黑体_GBK" w:hint="eastAsia"/>
          <w:b w:val="0"/>
          <w:bCs/>
          <w:sz w:val="32"/>
          <w:szCs w:val="32"/>
          <w:shd w:val="clear" w:color="auto" w:fill="FFFFFF"/>
        </w:rPr>
        <w:t>六、专业名词解释</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（一）财政拨款收入：</w:t>
      </w:r>
      <w:r>
        <w:rPr>
          <w:rFonts w:ascii="方正仿宋_GBK" w:eastAsia="方正仿宋_GBK" w:hAnsi="方正仿宋_GBK" w:cs="方正仿宋_GBK" w:hint="eastAsia"/>
          <w:sz w:val="32"/>
          <w:szCs w:val="32"/>
          <w:shd w:val="clear" w:color="auto" w:fill="FFFFFF"/>
        </w:rPr>
        <w:t>指本年度从本级财政部门取得的财政拨款，包括一般公共预算财政拨款和政府性基金预算财政拨款。</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（二）事业收入：</w:t>
      </w:r>
      <w:r>
        <w:rPr>
          <w:rFonts w:ascii="方正仿宋_GBK" w:eastAsia="方正仿宋_GBK" w:hAnsi="方正仿宋_GBK" w:cs="方正仿宋_GBK" w:hint="eastAsia"/>
          <w:sz w:val="32"/>
          <w:szCs w:val="32"/>
          <w:shd w:val="clear" w:color="auto" w:fill="FFFFFF"/>
        </w:rPr>
        <w:t>指事业单位开展专业业务活动及其辅助活动取得的现金流入；事业单位收到的财政专户实际核拨的教育收费等资金在此反映。</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（三）经营收入：</w:t>
      </w:r>
      <w:r>
        <w:rPr>
          <w:rFonts w:ascii="方正仿宋_GBK" w:eastAsia="方正仿宋_GBK" w:hAnsi="方正仿宋_GBK" w:cs="方正仿宋_GBK" w:hint="eastAsia"/>
          <w:sz w:val="32"/>
          <w:szCs w:val="32"/>
          <w:shd w:val="clear" w:color="auto" w:fill="FFFFFF"/>
        </w:rPr>
        <w:t>指事业单位在专业业务活动及其辅助活动之外开展非独立核算经营活动取得的现金流入。</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（四）其他收入：</w:t>
      </w:r>
      <w:r>
        <w:rPr>
          <w:rFonts w:ascii="方正仿宋_GBK" w:eastAsia="方正仿宋_GBK" w:hAnsi="方正仿宋_GBK" w:cs="方正仿宋_GBK" w:hint="eastAsia"/>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（五）使用非财政拨款结余：</w:t>
      </w:r>
      <w:r>
        <w:rPr>
          <w:rFonts w:ascii="方正仿宋_GBK" w:eastAsia="方正仿宋_GBK" w:hAnsi="方正仿宋_GBK" w:cs="方正仿宋_GBK" w:hint="eastAsia"/>
          <w:sz w:val="32"/>
          <w:szCs w:val="32"/>
          <w:shd w:val="clear" w:color="auto" w:fill="FFFFFF"/>
        </w:rPr>
        <w:t>指单位在当年的“财政拨款收入”、“事业收入”、“经营收入”、“其他收入”等不足</w:t>
      </w:r>
      <w:r>
        <w:rPr>
          <w:rFonts w:ascii="方正仿宋_GBK" w:eastAsia="方正仿宋_GBK" w:hAnsi="方正仿宋_GBK" w:cs="方正仿宋_GBK" w:hint="eastAsia"/>
          <w:sz w:val="32"/>
          <w:szCs w:val="32"/>
          <w:shd w:val="clear" w:color="auto" w:fill="FFFFFF"/>
        </w:rPr>
        <w:lastRenderedPageBreak/>
        <w:t>以安排当年支出的情况下，使用以前年度积累的非财</w:t>
      </w:r>
      <w:r>
        <w:rPr>
          <w:rFonts w:ascii="方正仿宋_GBK" w:eastAsia="方正仿宋_GBK" w:hAnsi="方正仿宋_GBK" w:cs="方正仿宋_GBK" w:hint="eastAsia"/>
          <w:sz w:val="32"/>
          <w:szCs w:val="32"/>
          <w:shd w:val="clear" w:color="auto" w:fill="FFFFFF"/>
        </w:rPr>
        <w:t>政拨款结余弥补本年度收支缺口的资金。</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（六）年初结转和结余：</w:t>
      </w:r>
      <w:r>
        <w:rPr>
          <w:rFonts w:ascii="方正仿宋_GBK" w:eastAsia="方正仿宋_GBK" w:hAnsi="方正仿宋_GBK" w:cs="方正仿宋_GBK" w:hint="eastAsia"/>
          <w:sz w:val="32"/>
          <w:szCs w:val="32"/>
          <w:shd w:val="clear" w:color="auto" w:fill="FFFFFF"/>
        </w:rPr>
        <w:t>指单位上年结转本年使用的基本支出结转、项目支出结转和结余、经营结余。</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（七）结余分配：</w:t>
      </w:r>
      <w:r>
        <w:rPr>
          <w:rFonts w:ascii="方正仿宋_GBK" w:eastAsia="方正仿宋_GBK" w:hAnsi="方正仿宋_GBK" w:cs="方正仿宋_GBK" w:hint="eastAsia"/>
          <w:sz w:val="32"/>
          <w:szCs w:val="32"/>
          <w:shd w:val="clear" w:color="auto" w:fill="FFFFFF"/>
        </w:rPr>
        <w:t>指单位按照国家有关规定，缴纳所得税、提取专用基金、转入非财政拨款结余等当年结余的分配情况。</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（八）年末结转和结余：</w:t>
      </w:r>
      <w:r>
        <w:rPr>
          <w:rFonts w:ascii="方正仿宋_GBK" w:eastAsia="方正仿宋_GBK" w:hAnsi="方正仿宋_GBK" w:cs="方正仿宋_GBK" w:hint="eastAsia"/>
          <w:sz w:val="32"/>
          <w:szCs w:val="32"/>
          <w:shd w:val="clear" w:color="auto" w:fill="FFFFFF"/>
        </w:rPr>
        <w:t>指单位结转下年的基本支出结转、项目支出结转和结余、经营结余。</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（九）基本支出：</w:t>
      </w:r>
      <w:r>
        <w:rPr>
          <w:rFonts w:ascii="方正仿宋_GBK" w:eastAsia="方正仿宋_GBK" w:hAnsi="方正仿宋_GBK" w:cs="方正仿宋_GBK" w:hint="eastAsia"/>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w:t>
      </w:r>
      <w:r>
        <w:rPr>
          <w:rFonts w:ascii="方正仿宋_GBK" w:eastAsia="方正仿宋_GBK" w:hAnsi="方正仿宋_GBK" w:cs="方正仿宋_GBK" w:hint="eastAsia"/>
          <w:sz w:val="32"/>
          <w:szCs w:val="32"/>
          <w:shd w:val="clear" w:color="auto" w:fill="FFFFFF"/>
        </w:rPr>
        <w:t>科目中除“工资福利支出”和“对个人和家庭的补助”外的其他支出。</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（十）项目支出：</w:t>
      </w:r>
      <w:r>
        <w:rPr>
          <w:rFonts w:ascii="方正仿宋_GBK" w:eastAsia="方正仿宋_GBK" w:hAnsi="方正仿宋_GBK" w:cs="方正仿宋_GBK" w:hint="eastAsia"/>
          <w:sz w:val="32"/>
          <w:szCs w:val="32"/>
          <w:shd w:val="clear" w:color="auto" w:fill="FFFFFF"/>
        </w:rPr>
        <w:t>指在基本支出之外为完成特定行政任务和事业发展目标所发生的支出。</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（十一）经营支出：</w:t>
      </w:r>
      <w:r>
        <w:rPr>
          <w:rFonts w:ascii="方正仿宋_GBK" w:eastAsia="方正仿宋_GBK" w:hAnsi="方正仿宋_GBK" w:cs="方正仿宋_GBK" w:hint="eastAsia"/>
          <w:sz w:val="32"/>
          <w:szCs w:val="32"/>
          <w:shd w:val="clear" w:color="auto" w:fill="FFFFFF"/>
        </w:rPr>
        <w:t>指事业单位在专业业务活动及其辅助活动之外开展非独立核算经营活动发生的支出。</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（十二）“三公”经费：</w:t>
      </w:r>
      <w:r>
        <w:rPr>
          <w:rFonts w:ascii="方正仿宋_GBK" w:eastAsia="方正仿宋_GBK" w:hAnsi="方正仿宋_GBK" w:cs="方正仿宋_GBK" w:hint="eastAsia"/>
          <w:sz w:val="32"/>
          <w:szCs w:val="32"/>
          <w:shd w:val="clear" w:color="auto" w:fill="FFFFFF"/>
        </w:rPr>
        <w:t>指用一般公共预算财政拨款安排的因公出国（境）费、公务用车购置及运行维护费、公务接待费。其中，因公出国（境）</w:t>
      </w:r>
      <w:proofErr w:type="gramStart"/>
      <w:r>
        <w:rPr>
          <w:rFonts w:ascii="方正仿宋_GBK" w:eastAsia="方正仿宋_GBK" w:hAnsi="方正仿宋_GBK" w:cs="方正仿宋_GBK" w:hint="eastAsia"/>
          <w:sz w:val="32"/>
          <w:szCs w:val="32"/>
          <w:shd w:val="clear" w:color="auto" w:fill="FFFFFF"/>
        </w:rPr>
        <w:t>费反映</w:t>
      </w:r>
      <w:proofErr w:type="gramEnd"/>
      <w:r>
        <w:rPr>
          <w:rFonts w:ascii="方正仿宋_GBK" w:eastAsia="方正仿宋_GBK" w:hAnsi="方正仿宋_GBK" w:cs="方正仿宋_GBK" w:hint="eastAsia"/>
          <w:sz w:val="32"/>
          <w:szCs w:val="32"/>
          <w:shd w:val="clear" w:color="auto" w:fill="FFFFFF"/>
        </w:rPr>
        <w:t>单位公务出国（境）的国际旅费、国外城市间交通费、住宿费、伙食费、培训费、公杂费等支出；公务用车购置</w:t>
      </w:r>
      <w:proofErr w:type="gramStart"/>
      <w:r>
        <w:rPr>
          <w:rFonts w:ascii="方正仿宋_GBK" w:eastAsia="方正仿宋_GBK" w:hAnsi="方正仿宋_GBK" w:cs="方正仿宋_GBK" w:hint="eastAsia"/>
          <w:sz w:val="32"/>
          <w:szCs w:val="32"/>
          <w:shd w:val="clear" w:color="auto" w:fill="FFFFFF"/>
        </w:rPr>
        <w:t>费反映</w:t>
      </w:r>
      <w:proofErr w:type="gramEnd"/>
      <w:r>
        <w:rPr>
          <w:rFonts w:ascii="方正仿宋_GBK" w:eastAsia="方正仿宋_GBK" w:hAnsi="方正仿宋_GBK" w:cs="方正仿宋_GBK" w:hint="eastAsia"/>
          <w:sz w:val="32"/>
          <w:szCs w:val="32"/>
          <w:shd w:val="clear" w:color="auto" w:fill="FFFFFF"/>
        </w:rPr>
        <w:t>单位公务用车购置支出（</w:t>
      </w:r>
      <w:proofErr w:type="gramStart"/>
      <w:r>
        <w:rPr>
          <w:rFonts w:ascii="方正仿宋_GBK" w:eastAsia="方正仿宋_GBK" w:hAnsi="方正仿宋_GBK" w:cs="方正仿宋_GBK" w:hint="eastAsia"/>
          <w:sz w:val="32"/>
          <w:szCs w:val="32"/>
          <w:shd w:val="clear" w:color="auto" w:fill="FFFFFF"/>
        </w:rPr>
        <w:t>含车辆</w:t>
      </w:r>
      <w:proofErr w:type="gramEnd"/>
      <w:r>
        <w:rPr>
          <w:rFonts w:ascii="方正仿宋_GBK" w:eastAsia="方正仿宋_GBK" w:hAnsi="方正仿宋_GBK" w:cs="方正仿宋_GBK" w:hint="eastAsia"/>
          <w:sz w:val="32"/>
          <w:szCs w:val="32"/>
          <w:shd w:val="clear" w:color="auto" w:fill="FFFFFF"/>
        </w:rPr>
        <w:lastRenderedPageBreak/>
        <w:t>购置税）</w:t>
      </w:r>
      <w:r>
        <w:rPr>
          <w:rFonts w:ascii="方正仿宋_GBK" w:eastAsia="方正仿宋_GBK" w:hAnsi="方正仿宋_GBK" w:cs="方正仿宋_GBK" w:hint="eastAsia"/>
          <w:sz w:val="32"/>
          <w:szCs w:val="32"/>
          <w:shd w:val="clear" w:color="auto" w:fill="FFFFFF"/>
        </w:rPr>
        <w:t>；公务用车运行维护费反映单位按规定保留的公务用车燃料费、维修费、过路过桥费、保险费、安全奖励费用等支出；公务接待</w:t>
      </w:r>
      <w:proofErr w:type="gramStart"/>
      <w:r>
        <w:rPr>
          <w:rFonts w:ascii="方正仿宋_GBK" w:eastAsia="方正仿宋_GBK" w:hAnsi="方正仿宋_GBK" w:cs="方正仿宋_GBK" w:hint="eastAsia"/>
          <w:sz w:val="32"/>
          <w:szCs w:val="32"/>
          <w:shd w:val="clear" w:color="auto" w:fill="FFFFFF"/>
        </w:rPr>
        <w:t>费反映</w:t>
      </w:r>
      <w:proofErr w:type="gramEnd"/>
      <w:r>
        <w:rPr>
          <w:rFonts w:ascii="方正仿宋_GBK" w:eastAsia="方正仿宋_GBK" w:hAnsi="方正仿宋_GBK" w:cs="方正仿宋_GBK" w:hint="eastAsia"/>
          <w:sz w:val="32"/>
          <w:szCs w:val="32"/>
          <w:shd w:val="clear" w:color="auto" w:fill="FFFFFF"/>
        </w:rPr>
        <w:t>单位按规定开支的各类公务接待（含外宾接待）支出。</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（十三）机关运行经费：</w:t>
      </w:r>
      <w:r>
        <w:rPr>
          <w:rFonts w:ascii="方正仿宋_GBK" w:eastAsia="方正仿宋_GBK" w:hAnsi="方正仿宋_GBK" w:cs="方正仿宋_GBK" w:hint="eastAsia"/>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（十四）工资福利支出（支出经济分类科目类级）：</w:t>
      </w:r>
      <w:r>
        <w:rPr>
          <w:rFonts w:ascii="方正仿宋_GBK" w:eastAsia="方正仿宋_GBK" w:hAnsi="方正仿宋_GBK" w:cs="方正仿宋_GBK" w:hint="eastAsia"/>
          <w:sz w:val="32"/>
          <w:szCs w:val="32"/>
          <w:shd w:val="clear" w:color="auto" w:fill="FFFFFF"/>
        </w:rPr>
        <w:t>反映单位开支的在</w:t>
      </w:r>
      <w:r>
        <w:rPr>
          <w:rFonts w:ascii="方正仿宋_GBK" w:eastAsia="方正仿宋_GBK" w:hAnsi="方正仿宋_GBK" w:cs="方正仿宋_GBK" w:hint="eastAsia"/>
          <w:sz w:val="32"/>
          <w:szCs w:val="32"/>
          <w:shd w:val="clear" w:color="auto" w:fill="FFFFFF"/>
        </w:rPr>
        <w:t>职职工和编制</w:t>
      </w:r>
      <w:proofErr w:type="gramStart"/>
      <w:r>
        <w:rPr>
          <w:rFonts w:ascii="方正仿宋_GBK" w:eastAsia="方正仿宋_GBK" w:hAnsi="方正仿宋_GBK" w:cs="方正仿宋_GBK" w:hint="eastAsia"/>
          <w:sz w:val="32"/>
          <w:szCs w:val="32"/>
          <w:shd w:val="clear" w:color="auto" w:fill="FFFFFF"/>
        </w:rPr>
        <w:t>外长期</w:t>
      </w:r>
      <w:proofErr w:type="gramEnd"/>
      <w:r>
        <w:rPr>
          <w:rFonts w:ascii="方正仿宋_GBK" w:eastAsia="方正仿宋_GBK" w:hAnsi="方正仿宋_GBK" w:cs="方正仿宋_GBK" w:hint="eastAsia"/>
          <w:sz w:val="32"/>
          <w:szCs w:val="32"/>
          <w:shd w:val="clear" w:color="auto" w:fill="FFFFFF"/>
        </w:rPr>
        <w:t>聘用人员的各类劳动报酬，以及为上述人员缴纳的各项社会保险费等。</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（十五）商品和服务支出（支出经济分类科目类级）：</w:t>
      </w:r>
      <w:r>
        <w:rPr>
          <w:rFonts w:ascii="方正仿宋_GBK" w:eastAsia="方正仿宋_GBK" w:hAnsi="方正仿宋_GBK" w:cs="方正仿宋_GBK" w:hint="eastAsia"/>
          <w:sz w:val="32"/>
          <w:szCs w:val="32"/>
          <w:shd w:val="clear" w:color="auto" w:fill="FFFFFF"/>
        </w:rPr>
        <w:t>反映单位购买商品和服务的支出（不包括用于购置固定资产的支出、战略性和应急储备支出）。</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（十六）对个人和家庭的补助（支出经济分类科目类级）：</w:t>
      </w:r>
      <w:r>
        <w:rPr>
          <w:rFonts w:ascii="方正仿宋_GBK" w:eastAsia="方正仿宋_GBK" w:hAnsi="方正仿宋_GBK" w:cs="方正仿宋_GBK" w:hint="eastAsia"/>
          <w:sz w:val="32"/>
          <w:szCs w:val="32"/>
          <w:shd w:val="clear" w:color="auto" w:fill="FFFFFF"/>
        </w:rPr>
        <w:t>反映用于对个人和家庭的补助支出。</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Style w:val="ae"/>
          <w:rFonts w:ascii="方正楷体_GBK" w:eastAsia="方正楷体_GBK" w:hAnsi="方正楷体_GBK" w:cs="方正楷体_GBK" w:hint="eastAsia"/>
          <w:b w:val="0"/>
          <w:bCs/>
          <w:sz w:val="32"/>
          <w:szCs w:val="32"/>
          <w:shd w:val="clear" w:color="auto" w:fill="FFFFFF"/>
        </w:rPr>
        <w:t>（十七）其他资本性支出（支出经济分类科目类级）：</w:t>
      </w:r>
      <w:r>
        <w:rPr>
          <w:rFonts w:ascii="方正仿宋_GBK" w:eastAsia="方正仿宋_GBK" w:hAnsi="方正仿宋_GBK" w:cs="方正仿宋_GBK" w:hint="eastAsia"/>
          <w:sz w:val="32"/>
          <w:szCs w:val="32"/>
          <w:shd w:val="clear" w:color="auto" w:fill="FFFFFF"/>
        </w:rPr>
        <w:t>反映</w:t>
      </w:r>
      <w:proofErr w:type="gramStart"/>
      <w:r>
        <w:rPr>
          <w:rFonts w:ascii="方正仿宋_GBK" w:eastAsia="方正仿宋_GBK" w:hAnsi="方正仿宋_GBK" w:cs="方正仿宋_GBK" w:hint="eastAsia"/>
          <w:sz w:val="32"/>
          <w:szCs w:val="32"/>
          <w:shd w:val="clear" w:color="auto" w:fill="FFFFFF"/>
        </w:rPr>
        <w:t>非各级</w:t>
      </w:r>
      <w:proofErr w:type="gramEnd"/>
      <w:r>
        <w:rPr>
          <w:rFonts w:ascii="方正仿宋_GBK" w:eastAsia="方正仿宋_GBK" w:hAnsi="方正仿宋_GBK" w:cs="方正仿宋_GBK" w:hint="eastAsia"/>
          <w:sz w:val="32"/>
          <w:szCs w:val="32"/>
          <w:shd w:val="clear" w:color="auto" w:fill="FFFFFF"/>
        </w:rPr>
        <w:t>发展与改革部门集中安排的用于购置固定资产、战略性和应急性储备、土地和无形资产，以及构建基础设施、大型修缮和财政支持企业更新改造所发生的支出。</w:t>
      </w:r>
    </w:p>
    <w:p w:rsidR="00E6539D" w:rsidRDefault="00C847E0">
      <w:pPr>
        <w:pStyle w:val="ad"/>
        <w:spacing w:before="0" w:beforeAutospacing="0" w:after="0" w:afterAutospacing="0" w:line="576" w:lineRule="exact"/>
        <w:ind w:firstLineChars="200" w:firstLine="643"/>
        <w:jc w:val="both"/>
        <w:rPr>
          <w:rFonts w:ascii="方正仿宋_GBK" w:eastAsia="方正仿宋_GBK" w:hAnsi="方正仿宋_GBK" w:cs="方正仿宋_GBK"/>
          <w:sz w:val="32"/>
          <w:szCs w:val="32"/>
        </w:rPr>
      </w:pPr>
      <w:r>
        <w:rPr>
          <w:rStyle w:val="ae"/>
          <w:rFonts w:ascii="方正仿宋_GBK" w:eastAsia="方正仿宋_GBK" w:hAnsi="方正仿宋_GBK" w:cs="方正仿宋_GBK" w:hint="eastAsia"/>
          <w:sz w:val="32"/>
          <w:szCs w:val="32"/>
          <w:shd w:val="clear" w:color="auto" w:fill="FFFFFF"/>
        </w:rPr>
        <w:lastRenderedPageBreak/>
        <w:t>七、决算公</w:t>
      </w:r>
      <w:r>
        <w:rPr>
          <w:rStyle w:val="ae"/>
          <w:rFonts w:ascii="方正仿宋_GBK" w:eastAsia="方正仿宋_GBK" w:hAnsi="方正仿宋_GBK" w:cs="方正仿宋_GBK" w:hint="eastAsia"/>
          <w:sz w:val="32"/>
          <w:szCs w:val="32"/>
          <w:shd w:val="clear" w:color="auto" w:fill="FFFFFF"/>
        </w:rPr>
        <w:t>开联系方式及信息反馈渠道</w:t>
      </w:r>
    </w:p>
    <w:p w:rsidR="00E6539D" w:rsidRDefault="00C847E0">
      <w:pPr>
        <w:pStyle w:val="ad"/>
        <w:spacing w:before="0" w:beforeAutospacing="0" w:after="0" w:afterAutospacing="0" w:line="576"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本单位决算公开信息反馈和联系方式：</w:t>
      </w:r>
      <w:r>
        <w:rPr>
          <w:rFonts w:ascii="方正仿宋_GBK" w:eastAsia="方正仿宋_GBK" w:hAnsi="方正仿宋_GBK" w:cs="方正仿宋_GBK" w:hint="eastAsia"/>
          <w:sz w:val="32"/>
          <w:szCs w:val="32"/>
          <w:shd w:val="clear" w:color="auto" w:fill="FFFFFF"/>
        </w:rPr>
        <w:t>023-48671675</w:t>
      </w:r>
      <w:r>
        <w:rPr>
          <w:rFonts w:ascii="方正仿宋_GBK" w:eastAsia="方正仿宋_GBK" w:hAnsi="方正仿宋_GBK" w:cs="方正仿宋_GBK" w:hint="eastAsia"/>
          <w:sz w:val="32"/>
          <w:szCs w:val="32"/>
          <w:shd w:val="clear" w:color="auto" w:fill="FFFFFF"/>
        </w:rPr>
        <w:t>。</w:t>
      </w:r>
    </w:p>
    <w:sectPr w:rsidR="00E6539D">
      <w:pgSz w:w="11915" w:h="16851"/>
      <w:pgMar w:top="2098" w:right="1474" w:bottom="1984" w:left="158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939C4"/>
    <w:multiLevelType w:val="singleLevel"/>
    <w:tmpl w:val="616939C4"/>
    <w:lvl w:ilvl="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0"/>
  <w:noPunctuationKerning/>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39D"/>
    <w:rsid w:val="00C847E0"/>
    <w:rsid w:val="00E6539D"/>
    <w:rsid w:val="202D0302"/>
    <w:rsid w:val="291978BF"/>
    <w:rsid w:val="35762377"/>
    <w:rsid w:val="36EE2F5E"/>
    <w:rsid w:val="3AFE1F7F"/>
    <w:rsid w:val="40D618C8"/>
    <w:rsid w:val="48D41437"/>
    <w:rsid w:val="614256C4"/>
    <w:rsid w:val="69356FB7"/>
    <w:rsid w:val="6C1131C4"/>
    <w:rsid w:val="7BFB3A9E"/>
    <w:rsid w:val="7D0211AE"/>
    <w:rsid w:val="7DE81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45DB77-D5F6-4A03-A56C-0BC1445C0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sz w:val="24"/>
      <w:szCs w:val="24"/>
    </w:rPr>
  </w:style>
  <w:style w:type="paragraph" w:styleId="1">
    <w:name w:val="heading 1"/>
    <w:basedOn w:val="a"/>
    <w:next w:val="a"/>
    <w:qFormat/>
    <w:pPr>
      <w:spacing w:before="100" w:beforeAutospacing="1" w:after="100" w:afterAutospacing="1"/>
      <w:outlineLvl w:val="0"/>
    </w:pPr>
    <w:rPr>
      <w:rFonts w:hint="eastAsia"/>
      <w:b/>
      <w:kern w:val="44"/>
      <w:sz w:val="48"/>
      <w:szCs w:val="48"/>
    </w:rPr>
  </w:style>
  <w:style w:type="paragraph" w:styleId="2">
    <w:name w:val="heading 2"/>
    <w:basedOn w:val="a"/>
    <w:next w:val="a"/>
    <w:qFormat/>
    <w:pPr>
      <w:spacing w:before="100" w:beforeAutospacing="1" w:after="100" w:afterAutospacing="1"/>
      <w:outlineLvl w:val="1"/>
    </w:pPr>
    <w:rPr>
      <w:rFonts w:hint="eastAsia"/>
      <w:b/>
      <w:sz w:val="36"/>
      <w:szCs w:val="36"/>
    </w:rPr>
  </w:style>
  <w:style w:type="paragraph" w:styleId="3">
    <w:name w:val="heading 3"/>
    <w:basedOn w:val="a"/>
    <w:next w:val="a"/>
    <w:qFormat/>
    <w:pPr>
      <w:spacing w:before="100" w:beforeAutospacing="1" w:after="100" w:afterAutospacing="1"/>
      <w:outlineLvl w:val="2"/>
    </w:pPr>
    <w:rPr>
      <w:rFonts w:hint="eastAsia"/>
      <w:b/>
      <w:sz w:val="27"/>
      <w:szCs w:val="27"/>
    </w:rPr>
  </w:style>
  <w:style w:type="paragraph" w:styleId="4">
    <w:name w:val="heading 4"/>
    <w:basedOn w:val="a"/>
    <w:next w:val="a"/>
    <w:qFormat/>
    <w:pPr>
      <w:spacing w:before="100" w:beforeAutospacing="1" w:after="100" w:afterAutospacing="1"/>
      <w:outlineLvl w:val="3"/>
    </w:pPr>
    <w:rPr>
      <w:rFonts w:hint="eastAsia"/>
      <w:b/>
    </w:rPr>
  </w:style>
  <w:style w:type="paragraph" w:styleId="5">
    <w:name w:val="heading 5"/>
    <w:basedOn w:val="a"/>
    <w:next w:val="a"/>
    <w:qFormat/>
    <w:pPr>
      <w:spacing w:before="100" w:beforeAutospacing="1" w:after="100" w:afterAutospacing="1"/>
      <w:outlineLvl w:val="4"/>
    </w:pPr>
    <w:rPr>
      <w:rFonts w:hint="eastAsia"/>
      <w:b/>
      <w:sz w:val="20"/>
      <w:szCs w:val="20"/>
    </w:rPr>
  </w:style>
  <w:style w:type="paragraph" w:styleId="6">
    <w:name w:val="heading 6"/>
    <w:basedOn w:val="a"/>
    <w:next w:val="a"/>
    <w:qFormat/>
    <w:pPr>
      <w:spacing w:before="100" w:beforeAutospacing="1" w:after="100" w:afterAutospacing="1"/>
      <w:outlineLvl w:val="5"/>
    </w:pPr>
    <w:rPr>
      <w:rFonts w:hint="eastAsia"/>
      <w:b/>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rPr>
  </w:style>
  <w:style w:type="paragraph" w:styleId="ad">
    <w:name w:val="Normal (Web)"/>
    <w:basedOn w:val="a"/>
    <w:qFormat/>
    <w:pPr>
      <w:spacing w:before="100" w:beforeAutospacing="1" w:after="100" w:afterAutospacing="1"/>
    </w:pPr>
  </w:style>
  <w:style w:type="character" w:styleId="ae">
    <w:name w:val="Strong"/>
    <w:qFormat/>
    <w:rPr>
      <w:b/>
    </w:rPr>
  </w:style>
  <w:style w:type="character" w:styleId="af">
    <w:name w:val="annotation reference"/>
    <w:basedOn w:val="a0"/>
    <w:qFormat/>
    <w:rPr>
      <w:sz w:val="21"/>
      <w:szCs w:val="21"/>
    </w:rPr>
  </w:style>
  <w:style w:type="paragraph" w:customStyle="1" w:styleId="Style1">
    <w:name w:val="_Style 1"/>
    <w:basedOn w:val="a"/>
    <w:uiPriority w:val="34"/>
    <w:qFormat/>
    <w:pPr>
      <w:ind w:firstLineChars="200" w:firstLine="420"/>
    </w:pPr>
  </w:style>
  <w:style w:type="paragraph" w:customStyle="1" w:styleId="p0">
    <w:name w:val="p0"/>
    <w:basedOn w:val="a"/>
    <w:qFormat/>
    <w:rPr>
      <w:rFonts w:ascii="Calibri" w:hAnsi="Calibri" w:cs="宋体"/>
      <w:szCs w:val="21"/>
    </w:rPr>
  </w:style>
  <w:style w:type="character" w:customStyle="1" w:styleId="a8">
    <w:name w:val="批注框文本 字符"/>
    <w:link w:val="a7"/>
    <w:qFormat/>
    <w:rPr>
      <w:rFonts w:ascii="宋体" w:hAnsi="宋体"/>
      <w:sz w:val="18"/>
      <w:szCs w:val="18"/>
    </w:rPr>
  </w:style>
  <w:style w:type="character" w:customStyle="1" w:styleId="ac">
    <w:name w:val="页眉 字符"/>
    <w:basedOn w:val="a0"/>
    <w:link w:val="ab"/>
    <w:qFormat/>
    <w:rPr>
      <w:rFonts w:ascii="宋体" w:hAnsi="宋体"/>
      <w:sz w:val="18"/>
      <w:szCs w:val="18"/>
    </w:rPr>
  </w:style>
  <w:style w:type="character" w:customStyle="1" w:styleId="aa">
    <w:name w:val="页脚 字符"/>
    <w:basedOn w:val="a0"/>
    <w:link w:val="a9"/>
    <w:qFormat/>
    <w:rPr>
      <w:rFonts w:ascii="宋体" w:hAnsi="宋体"/>
      <w:sz w:val="18"/>
      <w:szCs w:val="18"/>
    </w:rPr>
  </w:style>
  <w:style w:type="character" w:customStyle="1" w:styleId="a6">
    <w:name w:val="批注文字 字符"/>
    <w:basedOn w:val="a0"/>
    <w:link w:val="a4"/>
    <w:qFormat/>
    <w:rPr>
      <w:rFonts w:ascii="宋体" w:hAnsi="宋体"/>
      <w:sz w:val="24"/>
      <w:szCs w:val="24"/>
    </w:rPr>
  </w:style>
  <w:style w:type="character" w:customStyle="1" w:styleId="a5">
    <w:name w:val="批注主题 字符"/>
    <w:basedOn w:val="a6"/>
    <w:link w:val="a3"/>
    <w:qFormat/>
    <w:rPr>
      <w:rFonts w:ascii="宋体" w:hAnsi="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990</Words>
  <Characters>5646</Characters>
  <Application>Microsoft Office Word</Application>
  <DocSecurity>0</DocSecurity>
  <Lines>47</Lines>
  <Paragraphs>13</Paragraphs>
  <ScaleCrop>false</ScaleCrop>
  <Company>Microsoft</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中共綦江区委政法委员会</dc:title>
  <dc:creator>Administrator</dc:creator>
  <cp:lastModifiedBy>5288</cp:lastModifiedBy>
  <cp:revision>2</cp:revision>
  <dcterms:created xsi:type="dcterms:W3CDTF">2021-10-21T01:51:00Z</dcterms:created>
  <dcterms:modified xsi:type="dcterms:W3CDTF">2023-10-25T07:09:00Z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