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50"/>
        <w:gridCol w:w="626"/>
        <w:gridCol w:w="1012"/>
        <w:gridCol w:w="1012"/>
        <w:gridCol w:w="1012"/>
        <w:gridCol w:w="1238"/>
        <w:gridCol w:w="786"/>
        <w:gridCol w:w="1013"/>
        <w:gridCol w:w="1013"/>
        <w:gridCol w:w="1013"/>
        <w:gridCol w:w="1013"/>
        <w:gridCol w:w="862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5312" w:type="dxa"/>
            <w:gridSpan w:val="5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计划情况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资金计划文号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项目主管部门</w:t>
            </w:r>
          </w:p>
        </w:tc>
        <w:tc>
          <w:tcPr>
            <w:tcW w:w="6078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资金规模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工程决算总投资（万元）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其中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受益对象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减贫机制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总投资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年度投入衔接资金（扶贫资金）</w:t>
            </w:r>
          </w:p>
        </w:tc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年度投入衔接资金（扶贫资金）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2023年綦江区石壕镇石泉村人行便道建设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石泉村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采用机拌C20水泥浇筑新建约0.95米宽，0.1米厚人行便道3.75公里。</w:t>
            </w:r>
          </w:p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《关于下达2023年度衔接推进乡村振兴补助资金项目计划的通知》（綦乡振〔2023〕27号）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綦江区农业农村委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采用机拌C20水泥浇筑新建约0.95米宽，0.1米厚人行便道3.78公里。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500余人（包括脱贫户和监测对象11人）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新建人行便道3.78公里，村集体经济组织经营性收入30万元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带动周边群众83人务工，其中脱贫户2人，增加务工收入12.7621</w:t>
            </w:r>
            <w:bookmarkStart w:id="0" w:name="_GoBack"/>
            <w:bookmarkEnd w:id="0"/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2023年綦江区石壕镇皂泥村高山茶种植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皂泥村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茶梯整治、购买茶树、栽种茶树、茶树管理等，建设面积115亩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45万元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45万元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《关于下达2023年度衔接推进乡村振兴补助资金项目计划的通知》（綦乡振〔2022〕31号）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綦江区农业农村委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茶梯整治、购买茶树、栽种茶树、茶树管理等，建设面积115亩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45万元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45万元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皂泥村400名村民，其中脱贫人口18人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已完成115亩高山茶种植，3年后每年可产出2300斤茶叶，增加村集体经营性收入45万元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茶树建设过程中带动了40名村民临时就业，共发放务工费用6.345万元。茶山建设完成后，每年至少为5名村民提供就业岗位。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2023年綦江区石壕镇石泉村烘干车间建设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石泉村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新建烘干厂房120.4㎡（厂房总面积160㎡，原有面积39.6㎡），平整地面160㎡，购买杀青设备一台、真空包装机一台、滚筒菜籽油烘干机一台，烘干设备一台、不锈钢物料盘200个、不锈钢物料车10个、塑料生产操作框100个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48万元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48万元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《关于下达2023年度衔接推进乡村振兴补助资金项目计划的通知》（綦乡振〔2022〕31号）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綦江区农业农村委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新建烘干厂房120.4㎡（厂房总面积160㎡，原有面积39.6㎡），平整地面160㎡，购买杀青设备一台、真空包装机一台、滚筒菜籽油烘干机一台，烘干设备一台、不锈钢物料盘200个、不锈钢物料车10个、塑料生产操作框100个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48万元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48万元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石泉村840名村民，其中脱贫人口43人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项目实施后，每年稳定提供1个就业岗位，每年为村集体创造5万元的收入，可为周边840多名村民提供一个食品烘干加工渠道，其中覆盖脱贫户和监测对象43人。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  <w:lang w:val="en-US" w:eastAsia="zh-CN"/>
              </w:rPr>
              <w:t>烘干车间建设过程中带动了16名村民临时就业，共发放务工费用5.79万元。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2Y0NWJiOGEwNTI0NDBkYzM0MzQ4YmFlMWMyMDgifQ=="/>
  </w:docVars>
  <w:rsids>
    <w:rsidRoot w:val="5EFF0B8F"/>
    <w:rsid w:val="1372639E"/>
    <w:rsid w:val="141F1897"/>
    <w:rsid w:val="17023855"/>
    <w:rsid w:val="196842EC"/>
    <w:rsid w:val="1B966EEF"/>
    <w:rsid w:val="25FC2044"/>
    <w:rsid w:val="26201D3F"/>
    <w:rsid w:val="324920CC"/>
    <w:rsid w:val="3E824A11"/>
    <w:rsid w:val="499E6DEB"/>
    <w:rsid w:val="4BEC6B50"/>
    <w:rsid w:val="4F560159"/>
    <w:rsid w:val="517411D4"/>
    <w:rsid w:val="5EFF0B8F"/>
    <w:rsid w:val="60B9441F"/>
    <w:rsid w:val="61D92C5E"/>
    <w:rsid w:val="688C4146"/>
    <w:rsid w:val="725B76BF"/>
    <w:rsid w:val="72C708B1"/>
    <w:rsid w:val="74D33D47"/>
    <w:rsid w:val="7E832CDD"/>
    <w:rsid w:val="7E8E0A1E"/>
    <w:rsid w:val="7F9C0F78"/>
    <w:rsid w:val="7FA34012"/>
    <w:rsid w:val="7FB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2021-11-15T03:38:00Z</dcterms:created>
  <dc:creator>F</dc:creator>
  <cp:lastModifiedBy>罗璠</cp:lastModifiedBy>
  <cp:lastPrinted>2024-01-10T01:52:00Z</cp:lastPrinted>
  <dcterms:modified xsi:type="dcterms:W3CDTF">2024-02-23T01:38:31Z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007123DBAB854333A49256B84F95C766</vt:lpwstr>
  </property>
</Properties>
</file>