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重庆市綦江区赶水镇综合行政执法大队2025年</w:t>
      </w:r>
      <w:r>
        <w:rPr>
          <w:rFonts w:hint="default" w:ascii="Times New Roman" w:hAnsi="Times New Roman" w:eastAsia="方正小标宋_GBK" w:cs="Times New Roman"/>
          <w:sz w:val="44"/>
          <w:szCs w:val="44"/>
        </w:rPr>
        <w:t>部门预算情况说明</w:t>
      </w:r>
    </w:p>
    <w:p>
      <w:pPr>
        <w:spacing w:line="600" w:lineRule="exact"/>
        <w:ind w:firstLine="640" w:firstLineChars="200"/>
        <w:rPr>
          <w:rFonts w:hint="default" w:ascii="Times New Roman" w:hAnsi="Times New Roman" w:eastAsia="方正仿宋_GBK" w:cs="Times New Roman"/>
          <w:sz w:val="32"/>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综合行政执法大队：承担综合行政执法工作，集中行使法定、依法授权或委托的农林水利、规划建设、生态环境保护、城市管理、交通、卫生健康、文化旅游、民政管理等领域的行政执法权；配合区级有关部门及派驻机构开展其他领域的联合执法。</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重庆市綦江区赶水镇综合行政执法大队</w:t>
      </w:r>
      <w:r>
        <w:rPr>
          <w:rFonts w:hint="default" w:ascii="Times New Roman" w:hAnsi="Times New Roman" w:eastAsia="方正仿宋_GBK" w:cs="Times New Roman"/>
          <w:sz w:val="32"/>
        </w:rPr>
        <w:t xml:space="preserve">。下属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个二级预算单位。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（三）机构改革相关情况</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w:t>
      </w:r>
      <w:r>
        <w:rPr>
          <w:rFonts w:hint="default" w:ascii="Times New Roman" w:hAnsi="Times New Roman" w:eastAsia="方正仿宋_GBK" w:cs="Times New Roman"/>
          <w:sz w:val="32"/>
        </w:rPr>
        <w:t>部门</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eastAsia" w:eastAsia="方正仿宋_GBK" w:cs="Times New Roman"/>
          <w:sz w:val="32"/>
          <w:lang w:val="en-US" w:eastAsia="zh-CN"/>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年期间</w:t>
      </w:r>
      <w:r>
        <w:rPr>
          <w:rFonts w:hint="default" w:ascii="Times New Roman" w:hAnsi="Times New Roman" w:eastAsia="方正仿宋_GBK" w:cs="Times New Roman"/>
          <w:sz w:val="32"/>
          <w:lang w:eastAsia="zh-CN"/>
        </w:rPr>
        <w:t>不</w:t>
      </w:r>
      <w:r>
        <w:rPr>
          <w:rFonts w:hint="default" w:ascii="Times New Roman" w:hAnsi="Times New Roman" w:eastAsia="方正仿宋_GBK" w:cs="Times New Roman"/>
          <w:sz w:val="32"/>
        </w:rPr>
        <w:t>涉及机构改革</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154.04</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154.04</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万元，事业单位经营收入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12.55</w:t>
      </w:r>
      <w:r>
        <w:rPr>
          <w:rFonts w:hint="default" w:ascii="Times New Roman" w:hAnsi="Times New Roman" w:eastAsia="方正仿宋_GBK" w:cs="Times New Roman"/>
          <w:sz w:val="32"/>
        </w:rPr>
        <w:t>万元，主要是一般公共预算资金经费拨款</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12.55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，政府性基金预算财政拨款收入增加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万元，年初结转和结余减少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154.04</w:t>
      </w:r>
      <w:r>
        <w:rPr>
          <w:rFonts w:hint="default" w:ascii="Times New Roman" w:hAnsi="Times New Roman" w:eastAsia="方正仿宋_GBK" w:cs="Times New Roman"/>
          <w:sz w:val="32"/>
        </w:rPr>
        <w:t>万元，其中：社会保障和就业支出</w:t>
      </w:r>
      <w:r>
        <w:rPr>
          <w:rFonts w:hint="default" w:ascii="Times New Roman" w:hAnsi="Times New Roman" w:eastAsia="方正仿宋_GBK" w:cs="Times New Roman"/>
          <w:sz w:val="32"/>
        </w:rPr>
        <w:t>22.29</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卫生健康支出</w:t>
      </w:r>
      <w:r>
        <w:rPr>
          <w:rFonts w:hint="default" w:ascii="Times New Roman" w:hAnsi="Times New Roman" w:eastAsia="方正仿宋_GBK" w:cs="Times New Roman"/>
          <w:sz w:val="32"/>
        </w:rPr>
        <w:t>6.88</w:t>
      </w:r>
      <w:r>
        <w:rPr>
          <w:rFonts w:hint="default" w:ascii="Times New Roman" w:hAnsi="Times New Roman" w:eastAsia="方正仿宋_GBK" w:cs="Times New Roman"/>
          <w:sz w:val="32"/>
          <w:lang w:eastAsia="zh-CN"/>
        </w:rPr>
        <w:t>万元，城乡社区支出118.55</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6.32万元</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支出预算较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12.55</w:t>
      </w:r>
      <w:r>
        <w:rPr>
          <w:rFonts w:hint="default" w:ascii="Times New Roman" w:hAnsi="Times New Roman" w:eastAsia="方正仿宋_GBK" w:cs="Times New Roman"/>
          <w:sz w:val="32"/>
        </w:rPr>
        <w:t>万元，主要是基本支出预算</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b w:val="0"/>
          <w:bCs w:val="0"/>
          <w:sz w:val="32"/>
          <w:lang w:val="en-US" w:eastAsia="zh-CN"/>
        </w:rPr>
        <w:t>12.55</w:t>
      </w:r>
      <w:r>
        <w:rPr>
          <w:rFonts w:hint="default" w:ascii="Times New Roman" w:hAnsi="Times New Roman" w:eastAsia="方正仿宋_GBK" w:cs="Times New Roman"/>
          <w:sz w:val="32"/>
        </w:rPr>
        <w:t>万元，项目支出预算增加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一般公共预算财政拨款收入</w:t>
      </w:r>
      <w:r>
        <w:rPr>
          <w:rFonts w:hint="default" w:ascii="Times New Roman" w:hAnsi="Times New Roman" w:eastAsia="方正仿宋_GBK" w:cs="Times New Roman"/>
          <w:sz w:val="32"/>
          <w:lang w:val="en-US" w:eastAsia="zh-CN"/>
        </w:rPr>
        <w:t>154.04</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154.04</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12.55</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154.04</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12.55</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本年度社会保障和就业支出增加较多，导致基本支出增加。</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机关</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事业单位无项目进行。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事业单位无政府性基金收入。</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eastAsia" w:eastAsia="方正仿宋_GBK" w:cs="Times New Roman"/>
          <w:sz w:val="32"/>
          <w:lang w:eastAsia="zh-CN"/>
        </w:rPr>
        <w:t>（</w:t>
      </w:r>
      <w:r>
        <w:rPr>
          <w:rFonts w:hint="default" w:ascii="Times New Roman" w:hAnsi="Times New Roman" w:eastAsia="方正仿宋_GBK" w:cs="Times New Roman"/>
          <w:sz w:val="32"/>
        </w:rPr>
        <w:t>或增加</w:t>
      </w:r>
      <w:r>
        <w:rPr>
          <w:rFonts w:hint="eastAsia" w:eastAsia="方正仿宋_GBK" w:cs="Times New Roman"/>
          <w:sz w:val="32"/>
          <w:lang w:eastAsia="zh-CN"/>
        </w:rPr>
        <w:t>）</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本单位无</w:t>
      </w:r>
      <w:r>
        <w:rPr>
          <w:rFonts w:hint="default" w:ascii="Times New Roman" w:hAnsi="Times New Roman" w:eastAsia="方正仿宋_GBK" w:cs="Times New Roman"/>
          <w:sz w:val="32"/>
        </w:rPr>
        <w:t>因公出国（境）</w:t>
      </w:r>
      <w:r>
        <w:rPr>
          <w:rFonts w:hint="default" w:ascii="Times New Roman" w:hAnsi="Times New Roman" w:eastAsia="方正仿宋_GBK" w:cs="Times New Roman"/>
          <w:sz w:val="32"/>
          <w:lang w:eastAsia="zh-CN"/>
        </w:rPr>
        <w:t>事务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本年度本单位与外接洽事务在机关进行，导致无公务接待费</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eastAsia" w:eastAsia="方正仿宋_GBK" w:cs="Times New Roman"/>
          <w:sz w:val="32"/>
          <w:lang w:eastAsia="zh-CN"/>
        </w:rPr>
        <w:t>（</w:t>
      </w:r>
      <w:r>
        <w:rPr>
          <w:rFonts w:hint="default" w:ascii="Times New Roman" w:hAnsi="Times New Roman" w:eastAsia="方正仿宋_GBK" w:cs="Times New Roman"/>
          <w:sz w:val="32"/>
        </w:rPr>
        <w:t>或增加</w:t>
      </w:r>
      <w:r>
        <w:rPr>
          <w:rFonts w:hint="eastAsia" w:eastAsia="方正仿宋_GBK" w:cs="Times New Roman"/>
          <w:sz w:val="32"/>
          <w:lang w:eastAsia="zh-CN"/>
        </w:rPr>
        <w:t>）</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该单位无公务用车，故无</w:t>
      </w:r>
      <w:r>
        <w:rPr>
          <w:rFonts w:hint="default" w:ascii="Times New Roman" w:hAnsi="Times New Roman" w:eastAsia="方正仿宋_GBK" w:cs="Times New Roman"/>
          <w:sz w:val="32"/>
        </w:rPr>
        <w:t>公务用车运行维护费；公务用车购置费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eastAsia" w:eastAsia="方正仿宋_GBK" w:cs="Times New Roman"/>
          <w:sz w:val="32"/>
          <w:lang w:eastAsia="zh-CN"/>
        </w:rPr>
        <w:t>（</w:t>
      </w:r>
      <w:r>
        <w:rPr>
          <w:rFonts w:hint="default" w:ascii="Times New Roman" w:hAnsi="Times New Roman" w:eastAsia="方正仿宋_GBK" w:cs="Times New Roman"/>
          <w:sz w:val="32"/>
        </w:rPr>
        <w:t>或增加</w:t>
      </w:r>
      <w:r>
        <w:rPr>
          <w:rFonts w:hint="eastAsia" w:eastAsia="方正仿宋_GBK" w:cs="Times New Roman"/>
          <w:sz w:val="32"/>
          <w:lang w:eastAsia="zh-CN"/>
        </w:rPr>
        <w:t>）</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本年度未购置新车</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rPr>
        <w:t xml:space="preserve"> 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 </w:t>
      </w:r>
      <w:r>
        <w:rPr>
          <w:rFonts w:hint="default" w:ascii="Times New Roman" w:hAnsi="Times New Roman" w:eastAsia="方正仿宋_GBK" w:cs="Times New Roman"/>
          <w:sz w:val="32"/>
        </w:rPr>
        <w:t>政府采购情况。所属各预算单位政府采购预算总额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3. </w:t>
      </w:r>
      <w:r>
        <w:rPr>
          <w:rFonts w:hint="default" w:ascii="Times New Roman" w:hAnsi="Times New Roman" w:eastAsia="方正仿宋_GBK" w:cs="Times New Roman"/>
          <w:sz w:val="32"/>
        </w:rPr>
        <w:t>绩效目标设置情况。</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color w:val="000000"/>
          <w:sz w:val="32"/>
        </w:rPr>
        <w:t>国有资产占有使用情况。</w:t>
      </w:r>
      <w:r>
        <w:rPr>
          <w:rFonts w:hint="default" w:ascii="Times New Roman" w:hAnsi="Times New Roman" w:eastAsia="方正仿宋_GBK" w:cs="Times New Roman"/>
          <w:sz w:val="32"/>
        </w:rPr>
        <w:t>截</w:t>
      </w:r>
      <w:r>
        <w:rPr>
          <w:rFonts w:hint="eastAsia" w:eastAsia="方正仿宋_GBK" w:cs="Times New Roman"/>
          <w:sz w:val="32"/>
          <w:lang w:eastAsia="zh-CN"/>
        </w:rPr>
        <w:t>至</w:t>
      </w:r>
      <w:bookmarkStart w:id="0" w:name="_GoBack"/>
      <w:bookmarkEnd w:id="0"/>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12月</w:t>
      </w:r>
      <w:r>
        <w:rPr>
          <w:rFonts w:hint="default" w:ascii="Times New Roman" w:hAnsi="Times New Roman" w:eastAsia="方正仿宋_GBK" w:cs="Times New Roman"/>
          <w:color w:val="000000"/>
          <w:sz w:val="32"/>
        </w:rPr>
        <w:t>，所属各预算单位共有车辆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w:t>
      </w:r>
      <w:r>
        <w:rPr>
          <w:rFonts w:hint="default" w:ascii="Times New Roman" w:hAnsi="Times New Roman" w:eastAsia="方正仿宋_GBK" w:cs="Times New Roman"/>
          <w:b/>
          <w:bCs/>
          <w:sz w:val="32"/>
          <w:szCs w:val="32"/>
        </w:rPr>
        <w:t>实际情况</w:t>
      </w:r>
      <w:r>
        <w:rPr>
          <w:rFonts w:hint="default" w:ascii="Times New Roman" w:hAnsi="Times New Roman" w:eastAsia="方正仿宋_GBK" w:cs="Times New Roman"/>
          <w:sz w:val="32"/>
          <w:szCs w:val="32"/>
        </w:rPr>
        <w:t>进行解释和增减。）</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杨悦</w:t>
      </w:r>
      <w:r>
        <w:rPr>
          <w:rFonts w:hint="eastAsia" w:eastAsia="方正仿宋_GBK" w:cs="Times New Roman"/>
          <w:b/>
          <w:sz w:val="32"/>
          <w:lang w:val="en-US" w:eastAsia="zh-CN"/>
        </w:rPr>
        <w:t xml:space="preserve">  </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val="en-US" w:eastAsia="zh-CN"/>
        </w:rPr>
        <w:t>48775380</w:t>
      </w:r>
    </w:p>
    <w:sectPr>
      <w:footerReference r:id="rId3" w:type="default"/>
      <w:pgSz w:w="16838" w:h="11906" w:orient="landscape"/>
      <w:pgMar w:top="153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C4D7764"/>
    <w:rsid w:val="0D92424A"/>
    <w:rsid w:val="0F5739A9"/>
    <w:rsid w:val="136479B6"/>
    <w:rsid w:val="16142877"/>
    <w:rsid w:val="1729409D"/>
    <w:rsid w:val="184B3D45"/>
    <w:rsid w:val="18CC21E2"/>
    <w:rsid w:val="19D75DEA"/>
    <w:rsid w:val="19ED8464"/>
    <w:rsid w:val="1B8A37D2"/>
    <w:rsid w:val="1D1877A5"/>
    <w:rsid w:val="1EE74E77"/>
    <w:rsid w:val="257307CD"/>
    <w:rsid w:val="26C40BE6"/>
    <w:rsid w:val="2904084E"/>
    <w:rsid w:val="293F37F8"/>
    <w:rsid w:val="29E27BAD"/>
    <w:rsid w:val="2C2359CE"/>
    <w:rsid w:val="2E3A339C"/>
    <w:rsid w:val="30B9397B"/>
    <w:rsid w:val="31FE3039"/>
    <w:rsid w:val="358A68A2"/>
    <w:rsid w:val="3BC5739B"/>
    <w:rsid w:val="3CBE62A3"/>
    <w:rsid w:val="421C7239"/>
    <w:rsid w:val="422B0069"/>
    <w:rsid w:val="48310C7F"/>
    <w:rsid w:val="4B1735E2"/>
    <w:rsid w:val="4CDE4EB5"/>
    <w:rsid w:val="51281453"/>
    <w:rsid w:val="5257019D"/>
    <w:rsid w:val="52B82D98"/>
    <w:rsid w:val="534E12E6"/>
    <w:rsid w:val="58960513"/>
    <w:rsid w:val="58B56360"/>
    <w:rsid w:val="5C3F6D44"/>
    <w:rsid w:val="62565308"/>
    <w:rsid w:val="63477795"/>
    <w:rsid w:val="650D64D9"/>
    <w:rsid w:val="663F4C19"/>
    <w:rsid w:val="66796353"/>
    <w:rsid w:val="68F4585E"/>
    <w:rsid w:val="6B684772"/>
    <w:rsid w:val="73AE7B06"/>
    <w:rsid w:val="740318CF"/>
    <w:rsid w:val="75F240C1"/>
    <w:rsid w:val="78B104FE"/>
    <w:rsid w:val="7BC97BEE"/>
    <w:rsid w:val="7E4C2A38"/>
    <w:rsid w:val="FFBFBA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4</TotalTime>
  <ScaleCrop>false</ScaleCrop>
  <LinksUpToDate>false</LinksUpToDate>
  <CharactersWithSpaces>2118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guest</cp:lastModifiedBy>
  <cp:lastPrinted>2021-02-01T17:10:00Z</cp:lastPrinted>
  <dcterms:modified xsi:type="dcterms:W3CDTF">2025-02-28T10:32:51Z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