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N/>
        <w:bidi w:val="0"/>
        <w:spacing w:line="576" w:lineRule="exact"/>
        <w:jc w:val="both"/>
        <w:textAlignment w:val="auto"/>
        <w:rPr>
          <w:rFonts w:hint="default" w:ascii="Times New Roman" w:hAnsi="Times New Roman" w:cs="Times New Roman"/>
          <w:sz w:val="2"/>
          <w:szCs w:val="2"/>
        </w:rPr>
      </w:pP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jc w:val="both"/>
        <w:textAlignment w:val="auto"/>
        <w:rPr>
          <w:rFonts w:hint="default" w:ascii="Times New Roman" w:hAnsi="Times New Roman" w:eastAsia="方正仿宋_GBK" w:cs="Times New Roman"/>
          <w:kern w:val="2"/>
          <w:sz w:val="32"/>
          <w:szCs w:val="32"/>
        </w:rPr>
      </w:pPr>
      <w:bookmarkStart w:id="0" w:name="bookmark5"/>
      <w:bookmarkStart w:id="1" w:name="bookmark4"/>
      <w:bookmarkStart w:id="2" w:name="bookmark3"/>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firstLine="0" w:firstLineChars="0"/>
        <w:jc w:val="center"/>
        <w:textAlignment w:val="auto"/>
        <w:rPr>
          <w:rFonts w:hint="default" w:ascii="Times New Roman" w:hAnsi="Times New Roman" w:eastAsia="方正仿宋_GBK" w:cs="Times New Roman"/>
          <w:kern w:val="2"/>
          <w:sz w:val="32"/>
          <w:szCs w:val="32"/>
        </w:rPr>
      </w:pP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76" w:lineRule="exact"/>
        <w:ind w:left="0" w:right="0" w:firstLine="0" w:firstLineChars="0"/>
        <w:jc w:val="center"/>
        <w:textAlignment w:val="auto"/>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color w:val="000000"/>
          <w:spacing w:val="0"/>
          <w:w w:val="100"/>
          <w:kern w:val="2"/>
          <w:position w:val="0"/>
          <w:sz w:val="44"/>
          <w:szCs w:val="44"/>
          <w:shd w:val="clear" w:color="auto" w:fill="auto"/>
          <w:lang w:val="en-US" w:eastAsia="zh-CN" w:bidi="ar"/>
        </w:rPr>
        <w:t>重庆市綦江区扶欢镇人民政府</w:t>
      </w:r>
    </w:p>
    <w:p>
      <w:pPr>
        <w:keepNext w:val="0"/>
        <w:keepLines w:val="0"/>
        <w:pageBreakBefore w:val="0"/>
        <w:widowControl w:val="0"/>
        <w:suppressLineNumbers w:val="0"/>
        <w:kinsoku/>
        <w:wordWrap/>
        <w:overflowPunct/>
        <w:topLinePunct w:val="0"/>
        <w:autoSpaceDN/>
        <w:bidi w:val="0"/>
        <w:spacing w:before="0" w:beforeAutospacing="0" w:after="0" w:afterAutospacing="0" w:line="576" w:lineRule="exact"/>
        <w:ind w:left="0" w:right="0"/>
        <w:jc w:val="center"/>
        <w:textAlignment w:val="auto"/>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color w:val="000000"/>
          <w:spacing w:val="-11"/>
          <w:w w:val="100"/>
          <w:kern w:val="2"/>
          <w:position w:val="0"/>
          <w:sz w:val="44"/>
          <w:szCs w:val="44"/>
          <w:shd w:val="clear" w:color="auto" w:fill="auto"/>
          <w:lang w:val="en-US" w:eastAsia="zh-CN" w:bidi="ar"/>
        </w:rPr>
        <w:t>关于</w:t>
      </w:r>
      <w:r>
        <w:rPr>
          <w:rFonts w:hint="eastAsia" w:eastAsia="方正小标宋_GBK" w:cs="Times New Roman"/>
          <w:color w:val="000000"/>
          <w:spacing w:val="-11"/>
          <w:w w:val="100"/>
          <w:kern w:val="2"/>
          <w:position w:val="0"/>
          <w:sz w:val="44"/>
          <w:szCs w:val="44"/>
          <w:shd w:val="clear" w:color="auto" w:fill="auto"/>
          <w:lang w:val="en-US" w:eastAsia="zh-CN" w:bidi="ar"/>
        </w:rPr>
        <w:t>印发</w:t>
      </w:r>
      <w:r>
        <w:rPr>
          <w:rFonts w:hint="default" w:ascii="Times New Roman" w:hAnsi="Times New Roman" w:eastAsia="方正小标宋_GBK" w:cs="Times New Roman"/>
          <w:color w:val="000000"/>
          <w:spacing w:val="-11"/>
          <w:w w:val="100"/>
          <w:kern w:val="2"/>
          <w:position w:val="0"/>
          <w:sz w:val="44"/>
          <w:szCs w:val="44"/>
          <w:shd w:val="clear" w:color="auto" w:fill="auto"/>
          <w:lang w:val="en-US" w:eastAsia="zh-CN" w:bidi="ar"/>
        </w:rPr>
        <w:t>202</w:t>
      </w:r>
      <w:r>
        <w:rPr>
          <w:rFonts w:hint="eastAsia" w:ascii="Times New Roman" w:hAnsi="Times New Roman" w:eastAsia="方正小标宋_GBK" w:cs="Times New Roman"/>
          <w:color w:val="000000"/>
          <w:spacing w:val="-11"/>
          <w:w w:val="100"/>
          <w:kern w:val="2"/>
          <w:position w:val="0"/>
          <w:sz w:val="44"/>
          <w:szCs w:val="44"/>
          <w:shd w:val="clear" w:color="auto" w:fill="auto"/>
          <w:lang w:val="en-US" w:eastAsia="zh-CN" w:bidi="ar"/>
        </w:rPr>
        <w:t>6</w:t>
      </w:r>
      <w:r>
        <w:rPr>
          <w:rFonts w:hint="default" w:ascii="Times New Roman" w:hAnsi="Times New Roman" w:eastAsia="方正小标宋_GBK" w:cs="Times New Roman"/>
          <w:color w:val="000000"/>
          <w:spacing w:val="-11"/>
          <w:w w:val="100"/>
          <w:kern w:val="2"/>
          <w:position w:val="0"/>
          <w:sz w:val="44"/>
          <w:szCs w:val="44"/>
          <w:shd w:val="clear" w:color="auto" w:fill="auto"/>
          <w:lang w:val="en-US" w:eastAsia="zh-CN" w:bidi="ar"/>
        </w:rPr>
        <w:t>年扶欢镇安全生产、防灾减灾救灾</w:t>
      </w:r>
      <w:r>
        <w:rPr>
          <w:rFonts w:hint="default" w:ascii="Times New Roman" w:hAnsi="Times New Roman" w:eastAsia="方正小标宋_GBK" w:cs="Times New Roman"/>
          <w:color w:val="000000"/>
          <w:spacing w:val="0"/>
          <w:w w:val="100"/>
          <w:kern w:val="2"/>
          <w:position w:val="0"/>
          <w:sz w:val="44"/>
          <w:szCs w:val="44"/>
          <w:shd w:val="clear" w:color="auto" w:fill="auto"/>
          <w:lang w:val="en-US" w:eastAsia="zh-CN" w:bidi="ar"/>
        </w:rPr>
        <w:t>和消防工作要点</w:t>
      </w:r>
      <w:r>
        <w:rPr>
          <w:rFonts w:hint="eastAsia" w:ascii="Times New Roman" w:hAnsi="Times New Roman" w:eastAsia="方正小标宋_GBK" w:cs="Times New Roman"/>
          <w:color w:val="000000"/>
          <w:spacing w:val="0"/>
          <w:w w:val="100"/>
          <w:kern w:val="2"/>
          <w:position w:val="0"/>
          <w:sz w:val="44"/>
          <w:szCs w:val="44"/>
          <w:shd w:val="clear" w:color="auto" w:fill="auto"/>
          <w:lang w:val="en-US" w:eastAsia="zh-CN" w:bidi="ar"/>
        </w:rPr>
        <w:t>的通知</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jc w:val="center"/>
        <w:textAlignment w:val="auto"/>
        <w:rPr>
          <w:rFonts w:hint="default" w:ascii="Times New Roman" w:hAnsi="Times New Roman" w:eastAsia="方正小标宋_GBK" w:cs="Times New Roman"/>
          <w:bCs/>
          <w:kern w:val="2"/>
          <w:sz w:val="44"/>
          <w:szCs w:val="44"/>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76" w:lineRule="exact"/>
        <w:ind w:left="0" w:right="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各</w:t>
      </w:r>
      <w:r>
        <w:rPr>
          <w:rFonts w:hint="eastAsia" w:eastAsia="方正仿宋_GBK" w:cs="Times New Roman"/>
          <w:color w:val="000000"/>
          <w:spacing w:val="0"/>
          <w:w w:val="100"/>
          <w:kern w:val="2"/>
          <w:position w:val="0"/>
          <w:sz w:val="32"/>
          <w:szCs w:val="32"/>
          <w:shd w:val="clear" w:color="auto" w:fill="auto"/>
          <w:lang w:val="en-US" w:eastAsia="zh-CN" w:bidi="ar"/>
        </w:rPr>
        <w:t>板块、有关</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单位：</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firstLine="615"/>
        <w:jc w:val="both"/>
        <w:textAlignment w:val="auto"/>
        <w:rPr>
          <w:rFonts w:hint="eastAsia" w:ascii="Times New Roman" w:hAnsi="Times New Roman" w:eastAsia="方正仿宋_GBK" w:cs="Times New Roman"/>
          <w:color w:val="000000"/>
          <w:kern w:val="2"/>
          <w:sz w:val="32"/>
          <w:szCs w:val="32"/>
          <w:lang w:eastAsia="zh-CN"/>
        </w:rPr>
      </w:pPr>
      <w:r>
        <w:rPr>
          <w:rFonts w:hint="default" w:ascii="Times New Roman" w:hAnsi="Times New Roman" w:eastAsia="方正仿宋_GBK" w:cs="Times New Roman"/>
          <w:color w:val="000000"/>
          <w:kern w:val="2"/>
          <w:sz w:val="32"/>
          <w:szCs w:val="32"/>
        </w:rPr>
        <w:t>《202</w:t>
      </w:r>
      <w:r>
        <w:rPr>
          <w:rFonts w:hint="eastAsia" w:ascii="Times New Roman" w:hAnsi="Times New Roman" w:eastAsia="方正仿宋_GBK" w:cs="Times New Roman"/>
          <w:color w:val="000000"/>
          <w:kern w:val="2"/>
          <w:sz w:val="32"/>
          <w:szCs w:val="32"/>
          <w:lang w:val="en-US" w:eastAsia="zh-CN"/>
        </w:rPr>
        <w:t>6</w:t>
      </w:r>
      <w:r>
        <w:rPr>
          <w:rFonts w:hint="default" w:ascii="Times New Roman" w:hAnsi="Times New Roman" w:eastAsia="方正仿宋_GBK" w:cs="Times New Roman"/>
          <w:color w:val="000000"/>
          <w:kern w:val="2"/>
          <w:sz w:val="32"/>
          <w:szCs w:val="32"/>
        </w:rPr>
        <w:t>年扶欢镇安全生产、防灾减灾救灾和消防工作要点》已经镇党委会研究同意，现印发给你们，请认真贯彻执行。</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firstLine="615"/>
        <w:jc w:val="both"/>
        <w:textAlignment w:val="auto"/>
        <w:rPr>
          <w:rFonts w:hint="default" w:ascii="Times New Roman" w:hAnsi="Times New Roman" w:eastAsia="方正仿宋_GBK" w:cs="Times New Roman"/>
          <w:color w:val="000000"/>
          <w:kern w:val="2"/>
          <w:sz w:val="32"/>
          <w:szCs w:val="32"/>
        </w:rPr>
      </w:pP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firstLine="615"/>
        <w:jc w:val="both"/>
        <w:textAlignment w:val="auto"/>
        <w:rPr>
          <w:rFonts w:hint="default" w:ascii="Times New Roman" w:hAnsi="Times New Roman" w:eastAsia="方正仿宋_GBK" w:cs="Times New Roman"/>
          <w:color w:val="000000"/>
          <w:kern w:val="2"/>
          <w:sz w:val="32"/>
          <w:szCs w:val="32"/>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76" w:lineRule="exact"/>
        <w:ind w:left="-106" w:leftChars="-44" w:right="-170" w:rightChars="-71" w:firstLine="4160" w:firstLineChars="13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重庆市綦江区扶欢镇人民政府</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76" w:lineRule="exact"/>
        <w:ind w:left="0" w:right="0" w:firstLine="5120" w:firstLineChars="16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202</w:t>
      </w:r>
      <w:r>
        <w:rPr>
          <w:rFonts w:hint="eastAsia" w:eastAsia="方正仿宋_GBK" w:cs="Times New Roman"/>
          <w:color w:val="000000"/>
          <w:spacing w:val="0"/>
          <w:w w:val="100"/>
          <w:kern w:val="2"/>
          <w:position w:val="0"/>
          <w:sz w:val="32"/>
          <w:szCs w:val="32"/>
          <w:shd w:val="clear" w:color="auto" w:fill="auto"/>
          <w:lang w:val="en-US" w:eastAsia="zh-CN" w:bidi="ar"/>
        </w:rPr>
        <w:t>6</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年</w:t>
      </w:r>
      <w:r>
        <w:rPr>
          <w:rFonts w:hint="eastAsia" w:eastAsia="方正仿宋_GBK" w:cs="Times New Roman"/>
          <w:color w:val="000000"/>
          <w:spacing w:val="0"/>
          <w:w w:val="100"/>
          <w:kern w:val="2"/>
          <w:position w:val="0"/>
          <w:sz w:val="32"/>
          <w:szCs w:val="32"/>
          <w:shd w:val="clear" w:color="auto" w:fill="auto"/>
          <w:lang w:val="en-US" w:eastAsia="zh-CN" w:bidi="ar"/>
        </w:rPr>
        <w:t>6</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月</w:t>
      </w:r>
      <w:r>
        <w:rPr>
          <w:rFonts w:hint="eastAsia" w:eastAsia="方正仿宋_GBK" w:cs="Times New Roman"/>
          <w:color w:val="000000"/>
          <w:spacing w:val="0"/>
          <w:w w:val="100"/>
          <w:kern w:val="2"/>
          <w:position w:val="0"/>
          <w:sz w:val="32"/>
          <w:szCs w:val="32"/>
          <w:shd w:val="clear" w:color="auto" w:fill="auto"/>
          <w:lang w:val="en-US" w:eastAsia="zh-CN" w:bidi="ar"/>
        </w:rPr>
        <w:t>26</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日</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right="0"/>
        <w:jc w:val="both"/>
        <w:textAlignment w:val="auto"/>
        <w:rPr>
          <w:rFonts w:hint="default" w:ascii="Times New Roman" w:hAnsi="Times New Roman" w:eastAsia="方正小标宋_GBK" w:cs="Times New Roman"/>
          <w:color w:val="000000"/>
          <w:spacing w:val="0"/>
          <w:w w:val="100"/>
          <w:kern w:val="2"/>
          <w:position w:val="0"/>
          <w:sz w:val="44"/>
          <w:szCs w:val="44"/>
          <w:shd w:val="clear" w:color="auto" w:fill="auto"/>
          <w:lang w:val="en-US" w:eastAsia="zh-CN" w:bidi="ar"/>
        </w:rPr>
      </w:pPr>
    </w:p>
    <w:p>
      <w:pPr>
        <w:keepNext w:val="0"/>
        <w:keepLines w:val="0"/>
        <w:pageBreakBefore w:val="0"/>
        <w:widowControl w:val="0"/>
        <w:suppressLineNumbers w:val="0"/>
        <w:shd w:val="clear" w:color="auto" w:fill="auto"/>
        <w:kinsoku/>
        <w:wordWrap/>
        <w:overflowPunct/>
        <w:topLinePunct w:val="0"/>
        <w:autoSpaceDE w:val="0"/>
        <w:autoSpaceDN/>
        <w:bidi w:val="0"/>
        <w:adjustRightInd w:val="0"/>
        <w:snapToGrid w:val="0"/>
        <w:spacing w:before="0" w:beforeAutospacing="0" w:after="0" w:afterAutospacing="0" w:line="576" w:lineRule="exact"/>
        <w:ind w:right="-170" w:rightChars="-71" w:firstLine="640" w:firstLineChars="200"/>
        <w:jc w:val="both"/>
        <w:textAlignment w:val="auto"/>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pPr>
      <w:r>
        <w:rPr>
          <w:rFonts w:hint="eastAsia" w:ascii="Times New Roman" w:hAnsi="Times New Roman" w:eastAsia="方正仿宋_GBK" w:cs="Times New Roman"/>
          <w:color w:val="000000"/>
          <w:spacing w:val="0"/>
          <w:w w:val="100"/>
          <w:kern w:val="2"/>
          <w:position w:val="0"/>
          <w:sz w:val="32"/>
          <w:szCs w:val="32"/>
          <w:shd w:val="clear" w:color="auto" w:fill="auto"/>
          <w:lang w:val="en-US" w:eastAsia="zh-CN" w:bidi="ar"/>
        </w:rPr>
        <w:t>（此件公开发布）</w:t>
      </w:r>
      <w:bookmarkStart w:id="3" w:name="_GoBack"/>
      <w:bookmarkEnd w:id="3"/>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right="0"/>
        <w:jc w:val="both"/>
        <w:textAlignment w:val="auto"/>
        <w:rPr>
          <w:rFonts w:hint="default" w:ascii="Times New Roman" w:hAnsi="Times New Roman" w:eastAsia="方正小标宋_GBK" w:cs="Times New Roman"/>
          <w:color w:val="000000"/>
          <w:spacing w:val="0"/>
          <w:w w:val="100"/>
          <w:kern w:val="2"/>
          <w:position w:val="0"/>
          <w:sz w:val="44"/>
          <w:szCs w:val="44"/>
          <w:shd w:val="clear" w:color="auto" w:fill="auto"/>
          <w:lang w:val="en-US" w:eastAsia="zh-CN" w:bidi="ar"/>
        </w:rPr>
      </w:pPr>
    </w:p>
    <w:bookmarkEnd w:id="0"/>
    <w:bookmarkEnd w:id="1"/>
    <w:bookmarkEnd w:id="2"/>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w:t>
      </w:r>
      <w:r>
        <w:rPr>
          <w:rFonts w:hint="eastAsia" w:ascii="Times New Roman" w:hAnsi="Times New Roman" w:eastAsia="方正小标宋_GBK" w:cs="Times New Roman"/>
          <w:sz w:val="44"/>
          <w:szCs w:val="44"/>
          <w:lang w:eastAsia="zh-CN"/>
        </w:rPr>
        <w:t>扶欢镇</w:t>
      </w:r>
      <w:r>
        <w:rPr>
          <w:rFonts w:hint="default" w:ascii="Times New Roman" w:hAnsi="Times New Roman" w:eastAsia="方正小标宋_GBK" w:cs="Times New Roman"/>
          <w:sz w:val="44"/>
          <w:szCs w:val="44"/>
        </w:rPr>
        <w:t>安全生产、防灾减灾救灾和</w:t>
      </w:r>
    </w:p>
    <w:p>
      <w:pPr>
        <w:pStyle w:val="2"/>
        <w:keepNext w:val="0"/>
        <w:keepLines w:val="0"/>
        <w:pageBreakBefore w:val="0"/>
        <w:widowControl w:val="0"/>
        <w:kinsoku/>
        <w:wordWrap/>
        <w:overflowPunct/>
        <w:topLinePunct w:val="0"/>
        <w:autoSpaceDE/>
        <w:autoSpaceDN/>
        <w:bidi w:val="0"/>
        <w:spacing w:line="576" w:lineRule="exact"/>
        <w:ind w:left="0" w:leftChars="0" w:firstLine="0" w:firstLineChars="0"/>
        <w:jc w:val="center"/>
        <w:textAlignment w:val="auto"/>
        <w:rPr>
          <w:rFonts w:hint="eastAsia" w:ascii="方正小标宋_GBK" w:hAnsi="Times New Roman" w:eastAsia="方正小标宋_GBK" w:cs="Times New Roman"/>
          <w:sz w:val="44"/>
          <w:szCs w:val="44"/>
        </w:rPr>
      </w:pPr>
      <w:r>
        <w:rPr>
          <w:rFonts w:hint="default" w:ascii="Times New Roman" w:hAnsi="Times New Roman" w:eastAsia="方正小标宋_GBK" w:cs="Times New Roman"/>
          <w:sz w:val="44"/>
          <w:szCs w:val="44"/>
        </w:rPr>
        <w:t>消防工作要</w:t>
      </w:r>
      <w:r>
        <w:rPr>
          <w:rFonts w:hint="eastAsia" w:ascii="方正小标宋_GBK" w:hAnsi="Times New Roman" w:eastAsia="方正小标宋_GBK" w:cs="Times New Roman"/>
          <w:sz w:val="44"/>
          <w:szCs w:val="44"/>
        </w:rPr>
        <w:t>点</w:t>
      </w:r>
    </w:p>
    <w:p>
      <w:pPr>
        <w:pStyle w:val="2"/>
        <w:keepNext w:val="0"/>
        <w:keepLines w:val="0"/>
        <w:pageBreakBefore w:val="0"/>
        <w:widowControl w:val="0"/>
        <w:kinsoku/>
        <w:wordWrap/>
        <w:overflowPunct/>
        <w:topLinePunct w:val="0"/>
        <w:autoSpaceDE/>
        <w:autoSpaceDN/>
        <w:bidi w:val="0"/>
        <w:spacing w:line="576" w:lineRule="exact"/>
        <w:ind w:left="0" w:leftChars="0" w:firstLine="0" w:firstLineChars="0"/>
        <w:jc w:val="center"/>
        <w:textAlignment w:val="auto"/>
        <w:rPr>
          <w:rFonts w:hint="default" w:ascii="方正小标宋_GBK" w:hAnsi="Times New Roman" w:eastAsia="方正小标宋_GBK" w:cs="Times New Roman"/>
          <w:sz w:val="44"/>
          <w:szCs w:val="44"/>
        </w:rPr>
      </w:pPr>
    </w:p>
    <w:p>
      <w:pPr>
        <w:keepNext w:val="0"/>
        <w:keepLines w:val="0"/>
        <w:pageBreakBefore w:val="0"/>
        <w:widowControl w:val="0"/>
        <w:suppressLineNumbers w:val="0"/>
        <w:shd w:val="clear" w:color="auto" w:fill="auto"/>
        <w:kinsoku/>
        <w:wordWrap/>
        <w:overflowPunct/>
        <w:topLinePunct w:val="0"/>
        <w:autoSpaceDE w:val="0"/>
        <w:autoSpaceDN/>
        <w:bidi w:val="0"/>
        <w:adjustRightInd w:val="0"/>
        <w:snapToGrid w:val="0"/>
        <w:spacing w:before="0" w:beforeAutospacing="0" w:after="0" w:afterAutospacing="0" w:line="576" w:lineRule="exact"/>
        <w:ind w:left="0" w:right="0" w:firstLine="640" w:firstLineChars="200"/>
        <w:jc w:val="both"/>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eastAsia="方正仿宋_GBK" w:cs="Times New Roman"/>
          <w:color w:val="000000"/>
          <w:spacing w:val="0"/>
          <w:w w:val="100"/>
          <w:kern w:val="2"/>
          <w:position w:val="0"/>
          <w:sz w:val="32"/>
          <w:szCs w:val="32"/>
          <w:shd w:val="clear" w:color="auto" w:fill="auto"/>
          <w:lang w:val="en-US" w:eastAsia="zh-CN" w:bidi="ar"/>
        </w:rPr>
        <w:t>2026年，全镇安全生产、防灾减灾救灾和消防工作要全面落实习近平总书记视察重庆重要讲话重要指示精神，深入贯彻党的二十大和二十届历次全会精神，认真落实市委六届历次全会部署，根据《重庆市綦江区人民政府关于印发2026年綦江区安全生产和防灾减灾救灾工作要点的通知》（綦江府〔2026〕22号）和《重庆市綦江区人民政府办公室关于印发2026年全区消防工作要点的通知》（綦江府办〔2026〕5号）工作安排部署，坚持统筹发展和安全，突出除险固安导向，推进消防治理模式向事前预防转型，持续深化应急管理体系和能力建设，持续打好安全“保卫战”，实现全镇安全生产、防灾减灾救灾和消防形势持续稳定。</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bidi="ar"/>
        </w:rPr>
        <w:t>一、全力提升统筹调度能力，筑牢齐抓共管的安全责任体系</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（一）强化党政领导干部履职能力。</w:t>
      </w:r>
      <w:r>
        <w:rPr>
          <w:rFonts w:hint="eastAsia" w:eastAsia="方正仿宋_GBK" w:cs="Times New Roman"/>
          <w:color w:val="000000"/>
          <w:spacing w:val="0"/>
          <w:w w:val="100"/>
          <w:kern w:val="2"/>
          <w:position w:val="0"/>
          <w:sz w:val="32"/>
          <w:szCs w:val="32"/>
          <w:shd w:val="clear" w:color="auto" w:fill="auto"/>
          <w:lang w:val="en-US" w:eastAsia="zh-CN" w:bidi="ar"/>
        </w:rPr>
        <w:t>坚持“党政同责、一岗双责、齐抓共管、失职追责”，将安全生产工作纳入党委议事日程和政府重点工作，纳入党委会议重要情况通报内容。制定党政领导干部安全生产、防灾减灾救灾工作职责清单和年度重点任务清单，落实定期述职报告制度，将安全生产、防灾减灾救灾和消防安全监督管理纳入党政领导干部必修课程。</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（二）强化</w:t>
      </w:r>
      <w:r>
        <w:rPr>
          <w:rFonts w:hint="eastAsia" w:ascii="方正楷体_GBK" w:hAnsi="方正楷体_GBK" w:eastAsia="方正楷体_GBK" w:cs="方正楷体_GBK"/>
          <w:sz w:val="32"/>
          <w:szCs w:val="32"/>
          <w:lang w:eastAsia="zh-CN" w:bidi="ar"/>
        </w:rPr>
        <w:t>板块岗位</w:t>
      </w:r>
      <w:r>
        <w:rPr>
          <w:rFonts w:hint="eastAsia" w:ascii="方正楷体_GBK" w:hAnsi="方正楷体_GBK" w:eastAsia="方正楷体_GBK" w:cs="方正楷体_GBK"/>
          <w:sz w:val="32"/>
          <w:szCs w:val="32"/>
          <w:lang w:bidi="ar"/>
        </w:rPr>
        <w:t>监管能力。</w:t>
      </w:r>
      <w:r>
        <w:rPr>
          <w:rFonts w:hint="eastAsia" w:eastAsia="方正仿宋_GBK" w:cs="Times New Roman"/>
          <w:color w:val="000000"/>
          <w:spacing w:val="0"/>
          <w:w w:val="100"/>
          <w:kern w:val="2"/>
          <w:position w:val="0"/>
          <w:sz w:val="32"/>
          <w:szCs w:val="32"/>
          <w:shd w:val="clear" w:color="auto" w:fill="auto"/>
          <w:lang w:val="en-US" w:eastAsia="zh-CN" w:bidi="ar"/>
        </w:rPr>
        <w:t>坚持“三管三必须”，加强各板块相关行业领域安全生产工作体制机制建设，细化和动态调整内设机构和岗位责任分工。对标对表动态厘清新兴行业领域安全监管职责。结合全区“一件事”全链条安全治理细化各板块（相关岗位）在安全生产、防汛抗旱、防震减灾、地灾防治、森林草原防灭火、消防安全监督管理等方面的安全管理责任，明确防范应对极端天气事件重点任务及分工。</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（三）压实企业单位主体责任。</w:t>
      </w:r>
      <w:r>
        <w:rPr>
          <w:rFonts w:hint="eastAsia" w:eastAsia="方正仿宋_GBK" w:cs="Times New Roman"/>
          <w:color w:val="000000"/>
          <w:spacing w:val="0"/>
          <w:w w:val="100"/>
          <w:kern w:val="2"/>
          <w:position w:val="0"/>
          <w:sz w:val="32"/>
          <w:szCs w:val="32"/>
          <w:shd w:val="clear" w:color="auto" w:fill="auto"/>
          <w:lang w:val="en-US" w:eastAsia="zh-CN" w:bidi="ar"/>
        </w:rPr>
        <w:t>严格落实企业主要负责人第一责任，健全全员安全生产责任制，将接受其指令的劳务派遣、灵活用工人员纳入安全培训计划和统一管理，落实总工程师制度和“日周月”隐患排查、一线人员“两单两卡”机制。引导大型企业将安全生产工作纳入供应链绩效评价体系。探索推进小微企业区域化系统化安全治理。强化辖区公路铁路、在建项目、水利水电、林场等经营管理单位巡查巡护、转移避险、关停熔断等灾害防范应对职责。各板块（相关岗位）要督促相关社会单位落实火灾风险“自知自查自改”、消防设施定期维保、消防控制室值班等制度，督促消防安全重点单位依法依规申报备案，火灾高危单位每年至少组织一次消防安全评估并参加火灾公众责任保险。</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（四）强化综合统筹协调能力。</w:t>
      </w:r>
      <w:r>
        <w:rPr>
          <w:rFonts w:hint="eastAsia" w:eastAsia="方正仿宋_GBK" w:cs="Times New Roman"/>
          <w:color w:val="000000"/>
          <w:spacing w:val="0"/>
          <w:w w:val="100"/>
          <w:kern w:val="2"/>
          <w:position w:val="0"/>
          <w:sz w:val="32"/>
          <w:szCs w:val="32"/>
          <w:shd w:val="clear" w:color="auto" w:fill="auto"/>
          <w:lang w:val="en-US" w:eastAsia="zh-CN" w:bidi="ar"/>
        </w:rPr>
        <w:t>充分发挥安全生产、防灾减灾救灾和消防工作议事协调运行机制。坚持“多现场检查、多督促整改、多通报、多暗访”，用好“安全生产与自然灾害问题清单”，抓实闭环整改，强化典型经验推广和反面案例警示教育。</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黑体_GBK" w:hAnsi="方正黑体_GBK" w:eastAsia="方正黑体_GBK" w:cs="方正黑体_GBK"/>
          <w:sz w:val="32"/>
          <w:szCs w:val="32"/>
          <w:lang w:bidi="ar"/>
        </w:rPr>
      </w:pP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黑体_GBK" w:hAnsi="方正黑体_GBK" w:eastAsia="方正黑体_GBK" w:cs="方正黑体_GBK"/>
          <w:sz w:val="32"/>
          <w:szCs w:val="32"/>
          <w:lang w:bidi="ar"/>
        </w:rPr>
      </w:pP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bidi="ar"/>
        </w:rPr>
        <w:t>二、全力提升事故灾害防控能力，完善源头治本的风险防范体系</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（五）高质量完成安全生产治本攻坚三年行动收官。</w:t>
      </w:r>
      <w:r>
        <w:rPr>
          <w:rFonts w:hint="eastAsia" w:eastAsia="方正仿宋_GBK" w:cs="Times New Roman"/>
          <w:color w:val="000000"/>
          <w:spacing w:val="0"/>
          <w:w w:val="100"/>
          <w:kern w:val="2"/>
          <w:position w:val="0"/>
          <w:sz w:val="32"/>
          <w:szCs w:val="32"/>
          <w:shd w:val="clear" w:color="auto" w:fill="auto"/>
          <w:lang w:val="en-US" w:eastAsia="zh-CN" w:bidi="ar"/>
        </w:rPr>
        <w:t>落实上级年度重点任务。用好技防物防措施，持续推进落后工艺设备淘汰退出和更新改造。督促生产经营单位至少每半年组织一次涉及的重大事故隐患判定标准全员培训，提高隐患排查整治质效。督促相关社会单位严格执行特种作业人员持证上岗规定。</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（六）高质量完成防灾减灾救灾固本强基三年行动收官。</w:t>
      </w:r>
      <w:r>
        <w:rPr>
          <w:rFonts w:hint="eastAsia" w:eastAsia="方正仿宋_GBK" w:cs="Times New Roman"/>
          <w:color w:val="000000"/>
          <w:spacing w:val="0"/>
          <w:w w:val="100"/>
          <w:kern w:val="2"/>
          <w:position w:val="0"/>
          <w:sz w:val="32"/>
          <w:szCs w:val="32"/>
          <w:shd w:val="clear" w:color="auto" w:fill="auto"/>
          <w:lang w:val="en-US" w:eastAsia="zh-CN" w:bidi="ar"/>
        </w:rPr>
        <w:t>落实上级年度重点任务。落实防洪薄弱风险点动态管理机制，推进主要行洪河道疏浚、病险水库除险加固等重点项目建设，确保水毁修复和度汛应急工程在主汛期前完工。加强气象预警响应规范、地质灾害综合治理、森林消防水池（箱）及管网等基础设施建设。加快地质灾害防治、综合防灾能力等重点项目建设。</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（七）全力推进安全韧性城市建设。</w:t>
      </w:r>
      <w:r>
        <w:rPr>
          <w:rFonts w:hint="eastAsia" w:eastAsia="方正仿宋_GBK" w:cs="Times New Roman"/>
          <w:color w:val="000000"/>
          <w:spacing w:val="0"/>
          <w:w w:val="100"/>
          <w:kern w:val="2"/>
          <w:position w:val="0"/>
          <w:sz w:val="32"/>
          <w:szCs w:val="32"/>
          <w:shd w:val="clear" w:color="auto" w:fill="auto"/>
          <w:lang w:val="en-US" w:eastAsia="zh-CN" w:bidi="ar"/>
        </w:rPr>
        <w:t>落实上级年度重点任务。巩固城市生命线安全工程，加快老旧管网改造，深化窨井盖、道路塌陷等排查整治，开展公路安全设施提升行动。强化救灾物资管理，加快“平急两用”公共基础设施建设。</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（八）全力推进重点领域“一件事”全链条安全整治。</w:t>
      </w:r>
      <w:r>
        <w:rPr>
          <w:rFonts w:hint="eastAsia" w:eastAsia="方正仿宋_GBK" w:cs="Times New Roman"/>
          <w:color w:val="000000"/>
          <w:spacing w:val="0"/>
          <w:w w:val="100"/>
          <w:kern w:val="2"/>
          <w:position w:val="0"/>
          <w:sz w:val="32"/>
          <w:szCs w:val="32"/>
          <w:shd w:val="clear" w:color="auto" w:fill="auto"/>
          <w:lang w:val="en-US" w:eastAsia="zh-CN" w:bidi="ar"/>
        </w:rPr>
        <w:t>落实道路交通、建设施工、危险化学品、防汛抗旱、地质灾害防治、森林草原防灭火等行业领域安全治理年度工作。</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eastAsia="zh-CN"/>
        </w:rPr>
        <w:t>九</w:t>
      </w:r>
      <w:r>
        <w:rPr>
          <w:rFonts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eastAsia="zh-CN"/>
        </w:rPr>
        <w:t>强化村镇</w:t>
      </w:r>
      <w:r>
        <w:rPr>
          <w:rFonts w:ascii="方正楷体_GBK" w:hAnsi="方正楷体_GBK" w:eastAsia="方正楷体_GBK" w:cs="方正楷体_GBK"/>
          <w:sz w:val="32"/>
          <w:szCs w:val="32"/>
        </w:rPr>
        <w:t>火灾</w:t>
      </w:r>
      <w:r>
        <w:rPr>
          <w:rFonts w:hint="eastAsia" w:ascii="方正楷体_GBK" w:hAnsi="方正楷体_GBK" w:eastAsia="方正楷体_GBK" w:cs="方正楷体_GBK"/>
          <w:sz w:val="32"/>
          <w:szCs w:val="32"/>
          <w:lang w:eastAsia="zh-CN"/>
        </w:rPr>
        <w:t>风险防治</w:t>
      </w:r>
      <w:r>
        <w:rPr>
          <w:rFonts w:ascii="方正楷体_GBK" w:hAnsi="方正楷体_GBK" w:eastAsia="方正楷体_GBK" w:cs="方正楷体_GBK"/>
          <w:sz w:val="32"/>
          <w:szCs w:val="32"/>
        </w:rPr>
        <w:t>。</w:t>
      </w:r>
      <w:r>
        <w:rPr>
          <w:rFonts w:hint="eastAsia" w:eastAsia="方正仿宋_GBK" w:cs="Times New Roman"/>
          <w:color w:val="000000"/>
          <w:spacing w:val="0"/>
          <w:w w:val="100"/>
          <w:kern w:val="2"/>
          <w:position w:val="0"/>
          <w:sz w:val="32"/>
          <w:szCs w:val="32"/>
          <w:shd w:val="clear" w:color="auto" w:fill="auto"/>
          <w:lang w:val="en-US" w:eastAsia="zh-CN" w:bidi="ar"/>
        </w:rPr>
        <w:t>落实《綦江区进一步强化高层建筑消防安全治理若干措施》，深化建筑保温材料、用电安全、动火作业、“三无”建筑等重点领域隐患整治，强化消防设施建设管理，深化遗留隐患整改，常态化开展高层建筑滚动排查整治。聚焦多业态生产经营场所、群租房、厂房库房、化工园区等高风险场所，医院、学校、宗教、文物建筑等敏感场所，实施风险分级管控和隐患常态化排查治理。深化畅通“生命通道”行动，持续整治占堵消防车通道、疏散通道和违规设置户外广告、招牌遮挡逃生窗口等影响逃生及灭火救援的行为。持续推进电动自行车充电设施建设，查处整治电动自行车违规停放充电行为。深化动火作业整治，宣传指导“两小工程”建设单位（业主）落实备案要求，协助推进焊机“加芯赋码”“一机一码”改造，推广“动火审批”应用。针对“九小场所”，重点整治违规锁闭安全出口、占堵疏散通道、违规设置广告牌等隐患。针对居民小区，重点整治占堵消防车通道和疏散通道、电动自行车进楼入户等隐患。针对小餐饮场所，重点整治疏散通道不畅、违规使用易燃可燃装饰装修、厨房安全分隔不到位等隐患。针对“一老一小”等特殊困难群体，开展敲门提示和帮扶服务。重要节日、重大活动期间，聚焦重点防控对象，协助开展“蓝盾”系列集中夜查行动，针对宾馆饭店、公共娱乐、宗教活动、景区景点等场所排查整治火灾隐患，督促落实防范措施，坚决遏制较大及以上火灾事故发生。</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bidi="ar"/>
        </w:rPr>
        <w:t>三、全力提升应急处置</w:t>
      </w:r>
      <w:r>
        <w:rPr>
          <w:rFonts w:hint="eastAsia" w:ascii="方正黑体_GBK" w:hAnsi="方正黑体_GBK" w:eastAsia="方正黑体_GBK" w:cs="方正黑体_GBK"/>
          <w:sz w:val="32"/>
          <w:szCs w:val="32"/>
          <w:lang w:eastAsia="zh-CN" w:bidi="ar"/>
        </w:rPr>
        <w:t>和本质安全</w:t>
      </w:r>
      <w:r>
        <w:rPr>
          <w:rFonts w:hint="eastAsia" w:ascii="方正黑体_GBK" w:hAnsi="方正黑体_GBK" w:eastAsia="方正黑体_GBK" w:cs="方正黑体_GBK"/>
          <w:sz w:val="32"/>
          <w:szCs w:val="32"/>
          <w:lang w:bidi="ar"/>
        </w:rPr>
        <w:t>能力，巩固反应灵敏的救援救灾体系</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w:t>
      </w:r>
      <w:r>
        <w:rPr>
          <w:rFonts w:hint="eastAsia" w:ascii="方正楷体_GBK" w:hAnsi="方正楷体_GBK" w:eastAsia="方正楷体_GBK" w:cs="方正楷体_GBK"/>
          <w:sz w:val="32"/>
          <w:szCs w:val="32"/>
          <w:lang w:eastAsia="zh-CN" w:bidi="ar"/>
        </w:rPr>
        <w:t>十</w:t>
      </w:r>
      <w:r>
        <w:rPr>
          <w:rFonts w:hint="eastAsia" w:ascii="方正楷体_GBK" w:hAnsi="方正楷体_GBK" w:eastAsia="方正楷体_GBK" w:cs="方正楷体_GBK"/>
          <w:sz w:val="32"/>
          <w:szCs w:val="32"/>
          <w:lang w:bidi="ar"/>
        </w:rPr>
        <w:t>）强化大综合一体化指挥调度。</w:t>
      </w:r>
      <w:r>
        <w:rPr>
          <w:rFonts w:hint="eastAsia" w:eastAsia="方正仿宋_GBK" w:cs="Times New Roman"/>
          <w:color w:val="000000"/>
          <w:spacing w:val="0"/>
          <w:w w:val="100"/>
          <w:kern w:val="2"/>
          <w:position w:val="0"/>
          <w:sz w:val="32"/>
          <w:szCs w:val="32"/>
          <w:shd w:val="clear" w:color="auto" w:fill="auto"/>
          <w:lang w:val="en-US" w:eastAsia="zh-CN" w:bidi="ar"/>
        </w:rPr>
        <w:t>落实典型灾害事故场景一体化指挥调度机制，协助推动应急资源全量入库落图，严格落实以三级数字化城市运行和治理中心为主轴的信息接报、预警发布、会商联动、资源调度和数据共享一体化作战模式。推动镇、村（社区）和企事业单位应急预案“三化一卡”（简明化、图表化、实战化，应急处置卡）建设。配合区级部门常态化、情景化开展各类应急演练。</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一</w:t>
      </w:r>
      <w:r>
        <w:rPr>
          <w:rFonts w:hint="eastAsia" w:ascii="方正楷体_GBK" w:hAnsi="方正楷体_GBK" w:eastAsia="方正楷体_GBK" w:cs="方正楷体_GBK"/>
          <w:sz w:val="32"/>
          <w:szCs w:val="32"/>
          <w:lang w:bidi="ar"/>
        </w:rPr>
        <w:t>）优化预警响应机制。</w:t>
      </w:r>
      <w:r>
        <w:rPr>
          <w:rFonts w:hint="eastAsia" w:eastAsia="方正仿宋_GBK" w:cs="Times New Roman"/>
          <w:color w:val="000000"/>
          <w:spacing w:val="0"/>
          <w:w w:val="100"/>
          <w:kern w:val="2"/>
          <w:position w:val="0"/>
          <w:sz w:val="32"/>
          <w:szCs w:val="32"/>
          <w:shd w:val="clear" w:color="auto" w:fill="auto"/>
          <w:lang w:val="en-US" w:eastAsia="zh-CN" w:bidi="ar"/>
        </w:rPr>
        <w:t>加强重点时段趋势分析和会商研判，严格执行分段分级分类分层预警响应机制，结合“141”基层智治平台，抓实“预警—响应—执行—反馈”闭环链路。严格执行中小河流递进式分级响应规则，落实洪水风险会商和水库群联合调度机制。对持续演进的重大风险或可能造成重大人员伤亡的事件，果断提高响应级别，严格落实紧急熔断措施。</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二</w:t>
      </w:r>
      <w:r>
        <w:rPr>
          <w:rFonts w:hint="eastAsia" w:ascii="方正楷体_GBK" w:hAnsi="方正楷体_GBK" w:eastAsia="方正楷体_GBK" w:cs="方正楷体_GBK"/>
          <w:sz w:val="32"/>
          <w:szCs w:val="32"/>
          <w:lang w:bidi="ar"/>
        </w:rPr>
        <w:t>）建强应急救援力量。</w:t>
      </w:r>
      <w:r>
        <w:rPr>
          <w:rFonts w:hint="eastAsia" w:ascii="方正仿宋_GBK" w:hAnsi="方正仿宋_GBK" w:eastAsia="方正仿宋_GBK" w:cs="方正仿宋_GBK"/>
          <w:sz w:val="32"/>
          <w:szCs w:val="32"/>
          <w:lang w:bidi="ar"/>
        </w:rPr>
        <w:t>加</w:t>
      </w:r>
      <w:r>
        <w:rPr>
          <w:rFonts w:hint="eastAsia" w:eastAsia="方正仿宋_GBK" w:cs="Times New Roman"/>
          <w:color w:val="000000"/>
          <w:spacing w:val="0"/>
          <w:w w:val="100"/>
          <w:kern w:val="2"/>
          <w:position w:val="0"/>
          <w:sz w:val="32"/>
          <w:szCs w:val="32"/>
          <w:shd w:val="clear" w:color="auto" w:fill="auto"/>
          <w:lang w:val="en-US" w:eastAsia="zh-CN" w:bidi="ar"/>
        </w:rPr>
        <w:t>强应急指挥、应急救援和“常专群”救援力量建设。积极争取基层应急消防服务站点建设。结合上级部门年度专业队伍训练工作指导方案，制定镇专业应急救援大队年度训练计划，聚焦森林灭火、房屋火灾、水域救援、地质灾害搜救，开展镇、村两级队伍应急演练。引导社会应急力量规范有序发展。</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三</w:t>
      </w:r>
      <w:r>
        <w:rPr>
          <w:rFonts w:hint="eastAsia" w:ascii="方正楷体_GBK" w:hAnsi="方正楷体_GBK" w:eastAsia="方正楷体_GBK" w:cs="方正楷体_GBK"/>
          <w:sz w:val="32"/>
          <w:szCs w:val="32"/>
          <w:lang w:bidi="ar"/>
        </w:rPr>
        <w:t>）做好救灾救助和灾后恢复。</w:t>
      </w:r>
      <w:r>
        <w:rPr>
          <w:rFonts w:hint="eastAsia" w:eastAsia="方正仿宋_GBK" w:cs="Times New Roman"/>
          <w:color w:val="000000"/>
          <w:spacing w:val="0"/>
          <w:w w:val="100"/>
          <w:kern w:val="2"/>
          <w:position w:val="0"/>
          <w:sz w:val="32"/>
          <w:szCs w:val="32"/>
          <w:shd w:val="clear" w:color="auto" w:fill="auto"/>
          <w:lang w:val="en-US" w:eastAsia="zh-CN" w:bidi="ar"/>
        </w:rPr>
        <w:t>结合全镇实际，对标大灾巨灾救灾物资峰值需求，优化储备物资品类、规模和布局。落实“渝速拨”灾害救助工作机制，抓好受灾群众应急期、过渡期和冬春、旱灾生活救助以及因灾遇难人员家属抚慰，加快因灾倒损住房的恢复重建和维修加固，保障受灾群众基本生活。</w:t>
      </w:r>
    </w:p>
    <w:p>
      <w:pPr>
        <w:keepNext w:val="0"/>
        <w:keepLines w:val="0"/>
        <w:pageBreakBefore w:val="0"/>
        <w:shd w:val="clear" w:color="auto" w:fill="auto"/>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四</w:t>
      </w:r>
      <w:r>
        <w:rPr>
          <w:rFonts w:hint="eastAsia" w:ascii="方正楷体_GBK" w:hAnsi="方正楷体_GBK" w:eastAsia="方正楷体_GBK" w:cs="方正楷体_GBK"/>
          <w:sz w:val="32"/>
          <w:szCs w:val="32"/>
          <w:lang w:bidi="ar"/>
        </w:rPr>
        <w:t>）推进公共消防基础建设。</w:t>
      </w:r>
      <w:r>
        <w:rPr>
          <w:rFonts w:hint="eastAsia" w:eastAsia="方正仿宋_GBK" w:cs="Times New Roman"/>
          <w:color w:val="000000"/>
          <w:spacing w:val="0"/>
          <w:w w:val="100"/>
          <w:kern w:val="2"/>
          <w:position w:val="0"/>
          <w:sz w:val="32"/>
          <w:szCs w:val="32"/>
          <w:shd w:val="clear" w:color="auto" w:fill="auto"/>
          <w:lang w:val="en-US" w:eastAsia="zh-CN" w:bidi="ar"/>
        </w:rPr>
        <w:t>推动新一轮消防队（站）、市政消火栓等公共消防设施建设。深化消防装备更新换代。</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bidi="ar"/>
        </w:rPr>
        <w:t>四、全力提升监管执法能力，健全系统完备的法规制度体系</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五</w:t>
      </w:r>
      <w:r>
        <w:rPr>
          <w:rFonts w:hint="eastAsia" w:ascii="方正楷体_GBK" w:hAnsi="方正楷体_GBK" w:eastAsia="方正楷体_GBK" w:cs="方正楷体_GBK"/>
          <w:sz w:val="32"/>
          <w:szCs w:val="32"/>
          <w:lang w:bidi="ar"/>
        </w:rPr>
        <w:t>）深化大综合一体化行政执法改革。</w:t>
      </w:r>
      <w:r>
        <w:rPr>
          <w:rFonts w:hint="eastAsia" w:eastAsia="方正仿宋_GBK" w:cs="Times New Roman"/>
          <w:color w:val="000000"/>
          <w:spacing w:val="0"/>
          <w:w w:val="100"/>
          <w:kern w:val="2"/>
          <w:position w:val="0"/>
          <w:sz w:val="32"/>
          <w:szCs w:val="32"/>
          <w:shd w:val="clear" w:color="auto" w:fill="auto"/>
          <w:lang w:val="en-US" w:eastAsia="zh-CN" w:bidi="ar"/>
        </w:rPr>
        <w:t>配合区级部门制定并公开行业监管规则和标准，落实投诉举报处理机制。结合全区综合行政执法部门安全生产行政执法事项细化清单，落实监管与执法协同机制。</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六</w:t>
      </w:r>
      <w:r>
        <w:rPr>
          <w:rFonts w:hint="eastAsia" w:ascii="方正楷体_GBK" w:hAnsi="方正楷体_GBK" w:eastAsia="方正楷体_GBK" w:cs="方正楷体_GBK"/>
          <w:sz w:val="32"/>
          <w:szCs w:val="32"/>
          <w:lang w:bidi="ar"/>
        </w:rPr>
        <w:t>）优化规范行政执法和指导服务。</w:t>
      </w:r>
      <w:r>
        <w:rPr>
          <w:rFonts w:hint="eastAsia" w:eastAsia="方正仿宋_GBK" w:cs="Times New Roman"/>
          <w:color w:val="000000"/>
          <w:spacing w:val="0"/>
          <w:w w:val="100"/>
          <w:kern w:val="2"/>
          <w:position w:val="0"/>
          <w:sz w:val="32"/>
          <w:szCs w:val="32"/>
          <w:shd w:val="clear" w:color="auto" w:fill="auto"/>
          <w:lang w:val="en-US" w:eastAsia="zh-CN" w:bidi="ar"/>
        </w:rPr>
        <w:t>编制实施年度监督检查计划，确定重点执法检查企业名单，推进分级分类差异化监管。实施现场检查前，行政检查实施主体应当制定检查方案并经本单位负责人批准。规范行使行政处罚裁量权，协助推行非现场监管执法。协助开展“专家进万企”指导服务。</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七</w:t>
      </w:r>
      <w:r>
        <w:rPr>
          <w:rFonts w:hint="eastAsia" w:ascii="方正楷体_GBK" w:hAnsi="方正楷体_GBK" w:eastAsia="方正楷体_GBK" w:cs="方正楷体_GBK"/>
          <w:sz w:val="32"/>
          <w:szCs w:val="32"/>
          <w:lang w:bidi="ar"/>
        </w:rPr>
        <w:t>）强化生产安全事故调查和灾害调查评估。</w:t>
      </w:r>
      <w:r>
        <w:rPr>
          <w:rFonts w:hint="eastAsia" w:eastAsia="方正仿宋_GBK" w:cs="Times New Roman"/>
          <w:color w:val="000000"/>
          <w:spacing w:val="0"/>
          <w:w w:val="100"/>
          <w:kern w:val="2"/>
          <w:position w:val="0"/>
          <w:sz w:val="32"/>
          <w:szCs w:val="32"/>
          <w:shd w:val="clear" w:color="auto" w:fill="auto"/>
          <w:lang w:val="en-US" w:eastAsia="zh-CN" w:bidi="ar"/>
        </w:rPr>
        <w:t>严格开展生产安全事故调查处理，落实事故查处监督指导机制。规范灾害事故统计报送工作，落实信息共享比对核查机制。严格执行自然灾害调查评估流程、内容与标准，协助开展典型灾害案例复盘。</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bidi="ar"/>
        </w:rPr>
        <w:t>五、全力提升群防群治能力，夯实共建共享的社会共治体系</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八</w:t>
      </w:r>
      <w:r>
        <w:rPr>
          <w:rFonts w:hint="eastAsia" w:ascii="方正楷体_GBK" w:hAnsi="方正楷体_GBK" w:eastAsia="方正楷体_GBK" w:cs="方正楷体_GBK"/>
          <w:sz w:val="32"/>
          <w:szCs w:val="32"/>
          <w:lang w:bidi="ar"/>
        </w:rPr>
        <w:t>）提升全民安全意识。</w:t>
      </w:r>
      <w:r>
        <w:rPr>
          <w:rFonts w:hint="eastAsia" w:eastAsia="方正仿宋_GBK" w:cs="Times New Roman"/>
          <w:color w:val="000000"/>
          <w:spacing w:val="0"/>
          <w:w w:val="100"/>
          <w:kern w:val="2"/>
          <w:position w:val="0"/>
          <w:sz w:val="32"/>
          <w:szCs w:val="32"/>
          <w:shd w:val="clear" w:color="auto" w:fill="auto"/>
          <w:lang w:val="en-US" w:eastAsia="zh-CN" w:bidi="ar"/>
        </w:rPr>
        <w:t>开展安全生产月、消防宣传月、交通安全日、防灾减灾日等主题活动，配合开展“全民安全开放日”“新重庆里看应急”等宣传工作。深化安全宣传“进企业、进农村、进社区、进学校、进家庭”工作，推送系列安全科普图文音影资料，强化重点节点、重要事项、重要政策宣传。</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（十</w:t>
      </w:r>
      <w:r>
        <w:rPr>
          <w:rFonts w:hint="eastAsia" w:ascii="方正楷体_GBK" w:hAnsi="方正楷体_GBK" w:eastAsia="方正楷体_GBK" w:cs="方正楷体_GBK"/>
          <w:sz w:val="32"/>
          <w:szCs w:val="32"/>
          <w:lang w:eastAsia="zh-CN" w:bidi="ar"/>
        </w:rPr>
        <w:t>九</w:t>
      </w:r>
      <w:r>
        <w:rPr>
          <w:rFonts w:hint="eastAsia" w:ascii="方正楷体_GBK" w:hAnsi="方正楷体_GBK" w:eastAsia="方正楷体_GBK" w:cs="方正楷体_GBK"/>
          <w:sz w:val="32"/>
          <w:szCs w:val="32"/>
          <w:lang w:bidi="ar"/>
        </w:rPr>
        <w:t>）提升市场助力作用。</w:t>
      </w:r>
      <w:r>
        <w:rPr>
          <w:rFonts w:hint="eastAsia" w:eastAsia="方正仿宋_GBK" w:cs="Times New Roman"/>
          <w:color w:val="000000"/>
          <w:spacing w:val="0"/>
          <w:w w:val="100"/>
          <w:kern w:val="2"/>
          <w:position w:val="0"/>
          <w:sz w:val="32"/>
          <w:szCs w:val="32"/>
          <w:shd w:val="clear" w:color="auto" w:fill="auto"/>
          <w:lang w:val="en-US" w:eastAsia="zh-CN" w:bidi="ar"/>
        </w:rPr>
        <w:t>落实安全生产责任保险事故预防评估办法和技术服务规范，发挥保险机构参与事故预防功能。引导社会力量参与安全隐患排查整治。</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w:t>
      </w:r>
      <w:r>
        <w:rPr>
          <w:rFonts w:hint="eastAsia" w:ascii="方正楷体_GBK" w:hAnsi="方正楷体_GBK" w:eastAsia="方正楷体_GBK" w:cs="方正楷体_GBK"/>
          <w:sz w:val="32"/>
          <w:szCs w:val="32"/>
          <w:lang w:eastAsia="zh-CN" w:bidi="ar"/>
        </w:rPr>
        <w:t>二十</w:t>
      </w:r>
      <w:r>
        <w:rPr>
          <w:rFonts w:hint="eastAsia" w:ascii="方正楷体_GBK" w:hAnsi="方正楷体_GBK" w:eastAsia="方正楷体_GBK" w:cs="方正楷体_GBK"/>
          <w:sz w:val="32"/>
          <w:szCs w:val="32"/>
          <w:lang w:bidi="ar"/>
        </w:rPr>
        <w:t>）提升社会协同力度。</w:t>
      </w:r>
      <w:r>
        <w:rPr>
          <w:rFonts w:hint="eastAsia" w:eastAsia="方正仿宋_GBK" w:cs="Times New Roman"/>
          <w:color w:val="000000"/>
          <w:spacing w:val="0"/>
          <w:w w:val="100"/>
          <w:kern w:val="2"/>
          <w:position w:val="0"/>
          <w:sz w:val="32"/>
          <w:szCs w:val="32"/>
          <w:shd w:val="clear" w:color="auto" w:fill="auto"/>
          <w:lang w:val="en-US" w:eastAsia="zh-CN" w:bidi="ar"/>
        </w:rPr>
        <w:t>依托基层治理体系，推动村（社区）、网格做好隐患排查、信息传递、先期处置和安全宣传等工作。落实安全生产举报奖励制度，鼓励群众发现报告身边事故隐患。引导社会组织、志愿者队伍、爱心企业参与抢险救灾、科普宣传。</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lang w:bidi="ar"/>
        </w:rPr>
        <w:t>六、全力提升实战实效能力，优化贯通协同的数字应急体系</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sz w:val="32"/>
          <w:szCs w:val="32"/>
          <w:lang w:bidi="ar"/>
        </w:rPr>
        <w:t>（二十</w:t>
      </w:r>
      <w:r>
        <w:rPr>
          <w:rFonts w:hint="eastAsia" w:ascii="方正楷体_GBK" w:hAnsi="方正楷体_GBK" w:eastAsia="方正楷体_GBK" w:cs="方正楷体_GBK"/>
          <w:sz w:val="32"/>
          <w:szCs w:val="32"/>
          <w:lang w:eastAsia="zh-CN" w:bidi="ar"/>
        </w:rPr>
        <w:t>一</w:t>
      </w:r>
      <w:r>
        <w:rPr>
          <w:rFonts w:hint="eastAsia" w:ascii="方正楷体_GBK" w:hAnsi="方正楷体_GBK" w:eastAsia="方正楷体_GBK" w:cs="方正楷体_GBK"/>
          <w:sz w:val="32"/>
          <w:szCs w:val="32"/>
          <w:lang w:bidi="ar"/>
        </w:rPr>
        <w:t>）强化重点行业领域风险智能感知预警。</w:t>
      </w:r>
      <w:r>
        <w:rPr>
          <w:rFonts w:hint="eastAsia" w:eastAsia="方正仿宋_GBK" w:cs="Times New Roman"/>
          <w:color w:val="000000"/>
          <w:spacing w:val="0"/>
          <w:w w:val="100"/>
          <w:kern w:val="2"/>
          <w:position w:val="0"/>
          <w:sz w:val="32"/>
          <w:szCs w:val="32"/>
          <w:shd w:val="clear" w:color="auto" w:fill="auto"/>
          <w:lang w:val="en-US" w:eastAsia="zh-CN" w:bidi="ar"/>
        </w:rPr>
        <w:t>提升重点行业领域风险监测预警响应能力，强化重点领域、重点区域、重要风险点位灾害监测能力，提升综合分析研判能力。协助推进形成风险点位清单并动态落图，加密部署视频监控、气体探测、振动传感等监测设备，提升风险早期识别与预警能力。</w:t>
      </w:r>
    </w:p>
    <w:p>
      <w:pPr>
        <w:pStyle w:val="8"/>
        <w:keepNext w:val="0"/>
        <w:keepLines w:val="0"/>
        <w:pageBreakBefore w:val="0"/>
        <w:widowControl/>
        <w:kinsoku/>
        <w:wordWrap/>
        <w:overflowPunct/>
        <w:topLinePunct w:val="0"/>
        <w:autoSpaceDN/>
        <w:bidi w:val="0"/>
        <w:spacing w:before="0" w:beforeAutospacing="0" w:after="0" w:afterAutospacing="0" w:line="576" w:lineRule="exact"/>
        <w:ind w:firstLine="640" w:firstLineChars="200"/>
        <w:jc w:val="both"/>
        <w:textAlignment w:val="auto"/>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pPr>
      <w:r>
        <w:rPr>
          <w:rFonts w:hint="eastAsia" w:ascii="方正楷体_GBK" w:hAnsi="方正楷体_GBK" w:eastAsia="方正楷体_GBK" w:cs="方正楷体_GBK"/>
          <w:kern w:val="2"/>
          <w:sz w:val="32"/>
          <w:szCs w:val="32"/>
          <w:lang w:val="en-US" w:eastAsia="zh-CN" w:bidi="ar"/>
        </w:rPr>
        <w:t>（二十二）加快物联感知设备建设接入。</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加快推进高层建筑消防物联感知设备接入</w:t>
      </w:r>
      <w:r>
        <w:rPr>
          <w:rFonts w:hint="eastAsia" w:ascii="Times New Roman" w:hAnsi="Times New Roman" w:eastAsia="方正仿宋_GBK" w:cs="Times New Roman"/>
          <w:color w:val="000000"/>
          <w:spacing w:val="0"/>
          <w:w w:val="100"/>
          <w:kern w:val="2"/>
          <w:position w:val="0"/>
          <w:sz w:val="32"/>
          <w:szCs w:val="32"/>
          <w:shd w:val="clear" w:color="auto" w:fill="auto"/>
          <w:lang w:val="en-US" w:eastAsia="zh-CN" w:bidi="ar"/>
        </w:rPr>
        <w:t>，</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2026年</w:t>
      </w:r>
      <w:r>
        <w:rPr>
          <w:rFonts w:hint="eastAsia" w:ascii="Times New Roman" w:hAnsi="Times New Roman" w:eastAsia="方正仿宋_GBK" w:cs="Times New Roman"/>
          <w:color w:val="000000"/>
          <w:spacing w:val="0"/>
          <w:w w:val="100"/>
          <w:kern w:val="2"/>
          <w:position w:val="0"/>
          <w:sz w:val="32"/>
          <w:szCs w:val="32"/>
          <w:shd w:val="clear" w:color="auto" w:fill="auto"/>
          <w:lang w:val="en-US" w:eastAsia="zh-CN" w:bidi="ar"/>
        </w:rPr>
        <w:t>5</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月底前，</w:t>
      </w:r>
      <w:r>
        <w:rPr>
          <w:rFonts w:hint="eastAsia" w:ascii="Times New Roman" w:hAnsi="Times New Roman" w:eastAsia="方正仿宋_GBK" w:cs="Times New Roman"/>
          <w:color w:val="000000"/>
          <w:spacing w:val="0"/>
          <w:w w:val="100"/>
          <w:kern w:val="2"/>
          <w:position w:val="0"/>
          <w:sz w:val="32"/>
          <w:szCs w:val="32"/>
          <w:shd w:val="clear" w:color="auto" w:fill="auto"/>
          <w:lang w:val="en-US" w:eastAsia="zh-CN" w:bidi="ar"/>
        </w:rPr>
        <w:t>辖区</w:t>
      </w:r>
      <w:r>
        <w:rPr>
          <w:rFonts w:hint="default" w:ascii="Times New Roman" w:hAnsi="Times New Roman" w:eastAsia="方正仿宋_GBK" w:cs="Times New Roman"/>
          <w:color w:val="000000"/>
          <w:spacing w:val="0"/>
          <w:w w:val="100"/>
          <w:kern w:val="2"/>
          <w:position w:val="0"/>
          <w:sz w:val="32"/>
          <w:szCs w:val="32"/>
          <w:shd w:val="clear" w:color="auto" w:fill="auto"/>
          <w:lang w:val="en-US" w:eastAsia="zh-CN" w:bidi="ar"/>
        </w:rPr>
        <w:t>高层建筑接入覆盖率达到100%。</w:t>
      </w:r>
    </w:p>
    <w:p>
      <w:pPr>
        <w:keepNext w:val="0"/>
        <w:keepLines w:val="0"/>
        <w:pageBreakBefore w:val="0"/>
        <w:widowControl w:val="0"/>
        <w:suppressLineNumbers w:val="0"/>
        <w:shd w:val="clear" w:color="auto" w:fill="auto"/>
        <w:kinsoku/>
        <w:wordWrap/>
        <w:overflowPunct/>
        <w:topLinePunct w:val="0"/>
        <w:autoSpaceDE w:val="0"/>
        <w:autoSpaceDN/>
        <w:bidi w:val="0"/>
        <w:adjustRightInd w:val="0"/>
        <w:snapToGrid w:val="0"/>
        <w:spacing w:before="0" w:beforeAutospacing="0" w:after="0" w:afterAutospacing="0" w:line="576" w:lineRule="exact"/>
        <w:ind w:left="0" w:right="0"/>
        <w:jc w:val="both"/>
        <w:textAlignment w:val="auto"/>
        <w:rPr>
          <w:rFonts w:hint="default" w:ascii="Times New Roman" w:hAnsi="Times New Roman" w:eastAsia="方正仿宋_GBK" w:cs="Times New Roman"/>
          <w:sz w:val="32"/>
          <w:szCs w:val="32"/>
          <w:lang w:bidi="ar"/>
        </w:rPr>
      </w:pPr>
    </w:p>
    <w:p>
      <w:pPr>
        <w:keepNext w:val="0"/>
        <w:keepLines w:val="0"/>
        <w:pageBreakBefore w:val="0"/>
        <w:widowControl w:val="0"/>
        <w:suppressLineNumbers w:val="0"/>
        <w:shd w:val="clear" w:color="auto" w:fill="auto"/>
        <w:kinsoku/>
        <w:wordWrap/>
        <w:overflowPunct/>
        <w:topLinePunct w:val="0"/>
        <w:autoSpaceDE w:val="0"/>
        <w:autoSpaceDN/>
        <w:bidi w:val="0"/>
        <w:adjustRightInd w:val="0"/>
        <w:snapToGrid w:val="0"/>
        <w:spacing w:before="0" w:beforeAutospacing="0" w:after="0" w:afterAutospacing="0" w:line="576" w:lineRule="exact"/>
        <w:ind w:left="0" w:right="0" w:firstLine="640" w:firstLineChars="200"/>
        <w:jc w:val="both"/>
        <w:textAlignment w:val="auto"/>
        <w:rPr>
          <w:rFonts w:hint="default" w:eastAsia="方正仿宋_GBK" w:cs="Times New Roman"/>
          <w:color w:val="000000"/>
          <w:spacing w:val="0"/>
          <w:w w:val="100"/>
          <w:kern w:val="2"/>
          <w:position w:val="0"/>
          <w:sz w:val="32"/>
          <w:szCs w:val="32"/>
          <w:shd w:val="clear" w:color="auto" w:fill="auto"/>
          <w:lang w:val="en-US" w:eastAsia="zh-CN" w:bidi="ar"/>
        </w:rPr>
      </w:pPr>
      <w:r>
        <w:rPr>
          <w:rFonts w:hint="eastAsia" w:eastAsia="方正仿宋_GBK" w:cs="Times New Roman"/>
          <w:color w:val="000000"/>
          <w:spacing w:val="0"/>
          <w:w w:val="100"/>
          <w:kern w:val="2"/>
          <w:position w:val="0"/>
          <w:sz w:val="32"/>
          <w:szCs w:val="32"/>
          <w:shd w:val="clear" w:color="auto" w:fill="auto"/>
          <w:lang w:val="en-US" w:eastAsia="zh-CN" w:bidi="ar"/>
        </w:rPr>
        <w:t>附件：</w:t>
      </w:r>
      <w:r>
        <w:rPr>
          <w:rFonts w:hint="default" w:eastAsia="方正仿宋_GBK" w:cs="Times New Roman"/>
          <w:color w:val="000000"/>
          <w:spacing w:val="0"/>
          <w:w w:val="100"/>
          <w:kern w:val="2"/>
          <w:position w:val="0"/>
          <w:sz w:val="32"/>
          <w:szCs w:val="32"/>
          <w:shd w:val="clear" w:color="auto" w:fill="auto"/>
          <w:lang w:val="en-US" w:eastAsia="zh-CN" w:bidi="ar"/>
        </w:rPr>
        <w:t>扶欢镇2026年重点整治任务</w:t>
      </w: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仿宋_GBK" w:hAnsi="方正仿宋_GBK" w:eastAsia="方正仿宋_GBK" w:cs="方正仿宋_GBK"/>
          <w:sz w:val="32"/>
          <w:szCs w:val="32"/>
          <w:lang w:bidi="ar"/>
        </w:rPr>
      </w:pPr>
    </w:p>
    <w:p>
      <w:pPr>
        <w:keepNext w:val="0"/>
        <w:keepLines w:val="0"/>
        <w:pageBreakBefore w:val="0"/>
        <w:kinsoku/>
        <w:wordWrap/>
        <w:overflowPunct/>
        <w:topLinePunct w:val="0"/>
        <w:autoSpaceDE w:val="0"/>
        <w:autoSpaceDN/>
        <w:bidi w:val="0"/>
        <w:spacing w:line="576" w:lineRule="exact"/>
        <w:ind w:firstLine="640" w:firstLineChars="200"/>
        <w:textAlignment w:val="auto"/>
        <w:rPr>
          <w:rFonts w:hint="eastAsia" w:ascii="方正仿宋_GBK" w:hAnsi="方正仿宋_GBK" w:eastAsia="方正仿宋_GBK" w:cs="方正仿宋_GBK"/>
          <w:sz w:val="32"/>
          <w:szCs w:val="32"/>
          <w:lang w:bidi="ar"/>
        </w:rPr>
        <w:sectPr>
          <w:headerReference r:id="rId5" w:type="default"/>
          <w:footerReference r:id="rId6" w:type="default"/>
          <w:pgSz w:w="11906" w:h="16838"/>
          <w:pgMar w:top="2098" w:right="1474" w:bottom="1984" w:left="1587" w:header="851" w:footer="992" w:gutter="0"/>
          <w:pgNumType w:fmt="numberInDash"/>
          <w:cols w:space="720" w:num="1"/>
          <w:docGrid w:type="lines" w:linePitch="439" w:charSpace="0"/>
        </w:sectPr>
      </w:pPr>
    </w:p>
    <w:p>
      <w:pPr>
        <w:pStyle w:val="8"/>
        <w:keepNext w:val="0"/>
        <w:keepLines w:val="0"/>
        <w:pageBreakBefore w:val="0"/>
        <w:widowControl/>
        <w:kinsoku/>
        <w:wordWrap/>
        <w:overflowPunct/>
        <w:topLinePunct w:val="0"/>
        <w:autoSpaceDN/>
        <w:bidi w:val="0"/>
        <w:spacing w:before="0" w:beforeAutospacing="0" w:after="0" w:afterAutospacing="0" w:line="576" w:lineRule="exact"/>
        <w:jc w:val="both"/>
        <w:textAlignment w:val="auto"/>
        <w:rPr>
          <w:rFonts w:hint="eastAsia" w:ascii="方正黑体_GBK" w:hAnsi="方正黑体_GBK" w:eastAsia="方正黑体_GBK" w:cs="方正黑体_GBK"/>
          <w:color w:val="000000"/>
          <w:sz w:val="32"/>
          <w:szCs w:val="32"/>
          <w:lang w:eastAsia="zh-CN" w:bidi="ar"/>
        </w:rPr>
      </w:pPr>
      <w:r>
        <w:rPr>
          <w:rFonts w:hint="eastAsia" w:ascii="方正黑体_GBK" w:hAnsi="方正黑体_GBK" w:eastAsia="方正黑体_GBK" w:cs="方正黑体_GBK"/>
          <w:color w:val="000000"/>
          <w:sz w:val="32"/>
          <w:szCs w:val="32"/>
          <w:lang w:eastAsia="zh-CN" w:bidi="ar"/>
        </w:rPr>
        <w:t>附件</w:t>
      </w:r>
    </w:p>
    <w:p>
      <w:pPr>
        <w:pStyle w:val="8"/>
        <w:keepNext w:val="0"/>
        <w:keepLines w:val="0"/>
        <w:pageBreakBefore w:val="0"/>
        <w:widowControl/>
        <w:kinsoku/>
        <w:wordWrap/>
        <w:overflowPunct/>
        <w:topLinePunct w:val="0"/>
        <w:autoSpaceDN/>
        <w:bidi w:val="0"/>
        <w:spacing w:before="120" w:beforeAutospacing="0" w:after="120" w:afterAutospacing="0" w:line="576" w:lineRule="exact"/>
        <w:jc w:val="both"/>
        <w:textAlignment w:val="auto"/>
        <w:rPr>
          <w:rFonts w:hint="eastAsia" w:ascii="方正黑体_GBK" w:hAnsi="方正黑体_GBK" w:eastAsia="方正黑体_GBK" w:cs="方正黑体_GBK"/>
          <w:color w:val="000000"/>
          <w:sz w:val="32"/>
          <w:szCs w:val="32"/>
          <w:lang w:eastAsia="zh-CN" w:bidi="ar"/>
        </w:rPr>
      </w:pPr>
    </w:p>
    <w:p>
      <w:pPr>
        <w:pStyle w:val="8"/>
        <w:keepNext w:val="0"/>
        <w:keepLines w:val="0"/>
        <w:pageBreakBefore w:val="0"/>
        <w:widowControl/>
        <w:kinsoku/>
        <w:wordWrap/>
        <w:overflowPunct/>
        <w:topLinePunct w:val="0"/>
        <w:autoSpaceDN/>
        <w:bidi w:val="0"/>
        <w:spacing w:before="120" w:beforeAutospacing="0" w:after="120" w:afterAutospacing="0" w:line="576" w:lineRule="exact"/>
        <w:jc w:val="center"/>
        <w:textAlignment w:val="auto"/>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lang w:eastAsia="zh-CN" w:bidi="ar"/>
        </w:rPr>
        <w:t>扶欢镇</w:t>
      </w:r>
      <w:r>
        <w:rPr>
          <w:rFonts w:hint="default" w:ascii="Times New Roman" w:hAnsi="Times New Roman" w:eastAsia="方正小标宋_GBK" w:cs="Times New Roman"/>
          <w:color w:val="000000"/>
          <w:sz w:val="36"/>
          <w:szCs w:val="36"/>
          <w:lang w:val="en-US" w:eastAsia="zh-CN" w:bidi="ar"/>
        </w:rPr>
        <w:t>2026</w:t>
      </w:r>
      <w:r>
        <w:rPr>
          <w:rFonts w:hint="eastAsia" w:ascii="方正小标宋_GBK" w:hAnsi="方正小标宋_GBK" w:eastAsia="方正小标宋_GBK" w:cs="方正小标宋_GBK"/>
          <w:color w:val="000000"/>
          <w:sz w:val="36"/>
          <w:szCs w:val="36"/>
          <w:lang w:val="en-US" w:eastAsia="zh-CN" w:bidi="ar"/>
        </w:rPr>
        <w:t>年</w:t>
      </w:r>
      <w:r>
        <w:rPr>
          <w:rFonts w:hint="eastAsia" w:ascii="方正小标宋_GBK" w:hAnsi="方正小标宋_GBK" w:eastAsia="方正小标宋_GBK" w:cs="方正小标宋_GBK"/>
          <w:color w:val="000000"/>
          <w:sz w:val="36"/>
          <w:szCs w:val="36"/>
          <w:lang w:bidi="ar"/>
        </w:rPr>
        <w:t>重点整治任务</w:t>
      </w:r>
    </w:p>
    <w:tbl>
      <w:tblPr>
        <w:tblStyle w:val="9"/>
        <w:tblW w:w="9554" w:type="dxa"/>
        <w:jc w:val="center"/>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Layout w:type="autofit"/>
        <w:tblCellMar>
          <w:top w:w="0" w:type="dxa"/>
          <w:left w:w="0" w:type="dxa"/>
          <w:bottom w:w="0" w:type="dxa"/>
          <w:right w:w="0" w:type="dxa"/>
        </w:tblCellMar>
      </w:tblPr>
      <w:tblGrid>
        <w:gridCol w:w="631"/>
        <w:gridCol w:w="1184"/>
        <w:gridCol w:w="5210"/>
        <w:gridCol w:w="2529"/>
      </w:tblGrid>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505" w:hRule="atLeast"/>
          <w:tblHeader/>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N/>
              <w:bidi w:val="0"/>
              <w:spacing w:before="0" w:beforeAutospacing="0" w:after="0" w:afterAutospacing="0" w:line="576" w:lineRule="exact"/>
              <w:jc w:val="center"/>
              <w:textAlignment w:val="auto"/>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序号</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N/>
              <w:bidi w:val="0"/>
              <w:spacing w:before="0" w:beforeAutospacing="0" w:after="0" w:afterAutospacing="0" w:line="576" w:lineRule="exact"/>
              <w:jc w:val="center"/>
              <w:textAlignment w:val="auto"/>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名称</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N/>
              <w:bidi w:val="0"/>
              <w:spacing w:before="0" w:beforeAutospacing="0" w:after="0" w:afterAutospacing="0" w:line="576" w:lineRule="exact"/>
              <w:jc w:val="center"/>
              <w:textAlignment w:val="auto"/>
              <w:rPr>
                <w:rFonts w:hint="eastAsia" w:ascii="方正黑体_GBK" w:hAnsi="方正黑体_GBK" w:eastAsia="方正黑体_GBK" w:cs="方正黑体_GBK"/>
                <w:color w:val="000000"/>
                <w:sz w:val="24"/>
                <w:szCs w:val="24"/>
              </w:rPr>
            </w:pPr>
            <w:r>
              <w:rPr>
                <w:rFonts w:ascii="Times New Roman" w:hAnsi="Times New Roman" w:eastAsia="方正黑体_GBK" w:cs="Times New Roman"/>
                <w:color w:val="000000"/>
                <w:sz w:val="24"/>
                <w:szCs w:val="24"/>
              </w:rPr>
              <w:t>2026</w:t>
            </w:r>
            <w:r>
              <w:rPr>
                <w:rFonts w:hint="eastAsia" w:ascii="方正黑体_GBK" w:hAnsi="方正黑体_GBK" w:eastAsia="方正黑体_GBK" w:cs="方正黑体_GBK"/>
                <w:color w:val="000000"/>
                <w:sz w:val="24"/>
                <w:szCs w:val="24"/>
              </w:rPr>
              <w:t>年目标（内容）</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N/>
              <w:bidi w:val="0"/>
              <w:spacing w:before="0" w:beforeAutospacing="0" w:after="0" w:afterAutospacing="0" w:line="576" w:lineRule="exact"/>
              <w:jc w:val="center"/>
              <w:textAlignment w:val="auto"/>
              <w:rPr>
                <w:rFonts w:hint="eastAsia" w:ascii="方正黑体_GBK" w:hAnsi="方正黑体_GBK" w:eastAsia="方正黑体_GBK" w:cs="方正黑体_GBK"/>
                <w:color w:val="000000"/>
                <w:sz w:val="24"/>
                <w:szCs w:val="24"/>
                <w:lang w:eastAsia="zh-CN"/>
              </w:rPr>
            </w:pPr>
            <w:r>
              <w:rPr>
                <w:rFonts w:hint="eastAsia" w:ascii="方正黑体_GBK" w:hAnsi="方正黑体_GBK" w:eastAsia="方正黑体_GBK" w:cs="方正黑体_GBK"/>
                <w:color w:val="000000"/>
                <w:sz w:val="24"/>
                <w:szCs w:val="24"/>
              </w:rPr>
              <w:t>责任</w:t>
            </w:r>
            <w:r>
              <w:rPr>
                <w:rFonts w:hint="eastAsia" w:ascii="方正黑体_GBK" w:hAnsi="方正黑体_GBK" w:eastAsia="方正黑体_GBK" w:cs="方正黑体_GBK"/>
                <w:color w:val="000000"/>
                <w:sz w:val="24"/>
                <w:szCs w:val="24"/>
                <w:lang w:eastAsia="zh-CN"/>
              </w:rPr>
              <w:t>板块（相关岗位）</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1</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sz w:val="24"/>
                <w:szCs w:val="24"/>
              </w:rPr>
              <w:t>危险化学品领域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sz w:val="24"/>
                <w:szCs w:val="24"/>
              </w:rPr>
              <w:t>完成化工园区、油气管道、成品油、烟花爆竹等专项整治任务，加强危化品烟花爆竹“打非治违”。</w:t>
            </w:r>
            <w:r>
              <w:rPr>
                <w:rFonts w:hint="eastAsia" w:ascii="Times New Roman" w:hAnsi="Times New Roman" w:eastAsia="方正仿宋_GBK" w:cs="Times New Roman"/>
                <w:color w:val="000000"/>
                <w:sz w:val="24"/>
                <w:szCs w:val="24"/>
                <w:lang w:eastAsia="zh-CN"/>
              </w:rPr>
              <w:t>督促相关单位</w:t>
            </w:r>
            <w:r>
              <w:rPr>
                <w:rFonts w:hint="eastAsia" w:ascii="Times New Roman" w:hAnsi="Times New Roman" w:eastAsia="方正仿宋_GBK" w:cs="Times New Roman"/>
                <w:color w:val="000000"/>
                <w:sz w:val="24"/>
                <w:szCs w:val="24"/>
              </w:rPr>
              <w:t>危险化学品全链条安全监管系统使用率达100%。</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shd w:val="clear" w:color="auto" w:fill="auto"/>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经济发展办公室（经济运行统计岗）、平安法治办公室（应急消防岗）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387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2</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消防领域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贯彻落实《重庆市进一步强化高层建筑消防安全治理若干措施》。</w:t>
            </w:r>
            <w:r>
              <w:rPr>
                <w:rFonts w:hint="eastAsia" w:ascii="Times New Roman" w:hAnsi="Times New Roman" w:eastAsia="方正仿宋_GBK" w:cs="Times New Roman"/>
                <w:color w:val="000000"/>
                <w:sz w:val="24"/>
                <w:szCs w:val="24"/>
                <w:lang w:val="en-US" w:eastAsia="zh-CN"/>
              </w:rPr>
              <w:t>5</w:t>
            </w:r>
            <w:r>
              <w:rPr>
                <w:rFonts w:hint="default" w:ascii="Times New Roman" w:hAnsi="Times New Roman" w:eastAsia="方正仿宋_GBK" w:cs="Times New Roman"/>
                <w:color w:val="000000"/>
                <w:sz w:val="24"/>
                <w:szCs w:val="24"/>
                <w:lang w:eastAsia="zh-CN"/>
              </w:rPr>
              <w:t>月底前，辖区高层建筑接入覆盖率达到100%</w:t>
            </w:r>
            <w:r>
              <w:rPr>
                <w:rFonts w:hint="eastAsia" w:ascii="Times New Roman" w:hAnsi="Times New Roman" w:eastAsia="方正仿宋_GBK" w:cs="方正仿宋_GBK"/>
                <w:color w:val="000000"/>
                <w:sz w:val="24"/>
                <w:szCs w:val="24"/>
              </w:rPr>
              <w:t>。</w:t>
            </w:r>
            <w:r>
              <w:rPr>
                <w:rFonts w:hint="eastAsia" w:ascii="Times New Roman" w:hAnsi="Times New Roman" w:eastAsia="方正仿宋_GBK" w:cs="方正仿宋_GBK"/>
                <w:color w:val="000000"/>
                <w:sz w:val="24"/>
                <w:szCs w:val="24"/>
                <w:lang w:eastAsia="zh-CN"/>
              </w:rPr>
              <w:t>协助</w:t>
            </w:r>
            <w:r>
              <w:rPr>
                <w:rFonts w:hint="eastAsia" w:ascii="Times New Roman" w:hAnsi="Times New Roman" w:eastAsia="方正仿宋_GBK" w:cs="方正仿宋_GBK"/>
                <w:color w:val="000000"/>
                <w:sz w:val="24"/>
                <w:szCs w:val="24"/>
              </w:rPr>
              <w:t>推进消防救援站、市政消火栓建设</w:t>
            </w:r>
            <w:r>
              <w:rPr>
                <w:rFonts w:hint="eastAsia" w:ascii="Times New Roman" w:hAnsi="Times New Roman" w:eastAsia="方正仿宋_GBK" w:cs="方正仿宋_GBK"/>
                <w:color w:val="000000"/>
                <w:sz w:val="24"/>
                <w:szCs w:val="24"/>
                <w:lang w:eastAsia="zh-CN"/>
              </w:rPr>
              <w:t>和</w:t>
            </w:r>
            <w:r>
              <w:rPr>
                <w:rFonts w:hint="eastAsia" w:ascii="Times New Roman" w:hAnsi="Times New Roman" w:eastAsia="方正仿宋_GBK" w:cs="方正仿宋_GBK"/>
                <w:color w:val="000000"/>
                <w:sz w:val="24"/>
                <w:szCs w:val="24"/>
              </w:rPr>
              <w:t>小型消防站建设，深化消防装备更新换代，优化结构性能。</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村镇建设服务中心、平安法治办公室（应急消防岗）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1939"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3</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电力领域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lang w:eastAsia="zh-CN"/>
              </w:rPr>
              <w:t>结合扶欢实际，协助相关部门</w:t>
            </w:r>
            <w:r>
              <w:rPr>
                <w:rFonts w:hint="eastAsia" w:ascii="Times New Roman" w:hAnsi="Times New Roman" w:eastAsia="方正仿宋_GBK" w:cs="方正仿宋_GBK"/>
                <w:color w:val="000000"/>
                <w:sz w:val="24"/>
                <w:szCs w:val="24"/>
              </w:rPr>
              <w:t>科学制定负荷管理预案，开展节约用电行动，供需两侧发力确保电力供需平衡、电网安全运行。高效快速处置电网大面积停电事件，减少损失和影响。</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lang w:eastAsia="zh-CN"/>
              </w:rPr>
              <w:t>经济发展办公室（经济运行统计岗）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2523"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4</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综合交通运输领域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按照全市统一要求开展铁路沿线安全环境治理。</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平安法治办公室（平安稳定岗）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264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5</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燃气（醇基燃料）领域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常态化排查治理燃气油气安全风险隐患，重拳整治第三方破坏燃气管道问题。完善燃气管道定期体检制度，开展老化管道更新改造。加大燃气管道智能物联感知设备布设力度。</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经济发展办公室（经济运行统计岗）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193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6</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工业领域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ascii="Times New Roman" w:hAnsi="Times New Roman" w:eastAsia="方正仿宋_GBK" w:cs="方正仿宋_GBK"/>
                <w:color w:val="000000"/>
                <w:sz w:val="24"/>
                <w:szCs w:val="24"/>
              </w:rPr>
              <w:t>按照“一个季度一个整治重点”的原则，在建材、轻工等重点行业，持续开展检维修作业、有限空间作业、动火作业、外包作业“四个作业”和涉爆粉尘、涉高温熔融和危险化学品使用“三类企业”重点专项整治。</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lang w:eastAsia="zh-CN"/>
              </w:rPr>
              <w:t>经济发展办公室（经济运行统计岗）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47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7</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文化旅游与体育领域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lang w:eastAsia="zh-CN"/>
              </w:rPr>
              <w:t>协助开展</w:t>
            </w:r>
            <w:r>
              <w:rPr>
                <w:rFonts w:hint="eastAsia" w:ascii="Times New Roman" w:hAnsi="Times New Roman" w:eastAsia="方正仿宋_GBK" w:cs="方正仿宋_GBK"/>
                <w:color w:val="000000"/>
                <w:sz w:val="24"/>
                <w:szCs w:val="24"/>
              </w:rPr>
              <w:t>年度文物保护单位巡查、公共文化设施在线安全监管</w:t>
            </w:r>
            <w:r>
              <w:rPr>
                <w:rFonts w:hint="eastAsia" w:ascii="Times New Roman" w:hAnsi="Times New Roman" w:eastAsia="方正仿宋_GBK" w:cs="Times New Roman"/>
                <w:color w:val="000000"/>
                <w:sz w:val="24"/>
                <w:szCs w:val="24"/>
              </w:rPr>
              <w:t>，</w:t>
            </w:r>
            <w:r>
              <w:rPr>
                <w:rFonts w:hint="eastAsia" w:ascii="Times New Roman" w:hAnsi="Times New Roman" w:eastAsia="方正仿宋_GBK" w:cs="方正仿宋_GBK"/>
                <w:color w:val="000000"/>
                <w:sz w:val="24"/>
                <w:szCs w:val="24"/>
              </w:rPr>
              <w:t>强化体育赛事活动安全管理工作，</w:t>
            </w:r>
            <w:r>
              <w:rPr>
                <w:rFonts w:hint="eastAsia" w:ascii="Times New Roman" w:hAnsi="Times New Roman" w:eastAsia="方正仿宋_GBK" w:cs="方正仿宋_GBK"/>
                <w:color w:val="000000"/>
                <w:sz w:val="24"/>
                <w:szCs w:val="24"/>
                <w:lang w:eastAsia="zh-CN"/>
              </w:rPr>
              <w:t>协助</w:t>
            </w:r>
            <w:r>
              <w:rPr>
                <w:rFonts w:hint="eastAsia" w:ascii="Times New Roman" w:hAnsi="Times New Roman" w:eastAsia="方正仿宋_GBK" w:cs="方正仿宋_GBK"/>
                <w:color w:val="000000"/>
                <w:sz w:val="24"/>
                <w:szCs w:val="24"/>
              </w:rPr>
              <w:t>推动体育场馆建立健全场馆运营安全管理机制。</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新时代文明实践服务中心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1857"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8</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卫生健康</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lang w:eastAsia="zh-CN"/>
              </w:rPr>
              <w:t>督促</w:t>
            </w:r>
            <w:r>
              <w:rPr>
                <w:rFonts w:hint="eastAsia" w:ascii="Times New Roman" w:hAnsi="Times New Roman" w:eastAsia="方正仿宋_GBK" w:cs="方正仿宋_GBK"/>
                <w:color w:val="000000"/>
                <w:sz w:val="24"/>
                <w:szCs w:val="24"/>
              </w:rPr>
              <w:t>医疗机构开展消防安全培训和应急演练。</w:t>
            </w:r>
            <w:r>
              <w:rPr>
                <w:rFonts w:hint="eastAsia" w:ascii="Times New Roman" w:hAnsi="Times New Roman" w:eastAsia="方正仿宋_GBK" w:cs="方正仿宋_GBK"/>
                <w:color w:val="000000"/>
                <w:sz w:val="24"/>
                <w:szCs w:val="24"/>
                <w:lang w:eastAsia="zh-CN"/>
              </w:rPr>
              <w:t>强化</w:t>
            </w:r>
            <w:r>
              <w:rPr>
                <w:rFonts w:hint="eastAsia" w:ascii="Times New Roman" w:hAnsi="Times New Roman" w:eastAsia="方正仿宋_GBK" w:cs="方正仿宋_GBK"/>
                <w:color w:val="000000"/>
                <w:sz w:val="24"/>
                <w:szCs w:val="24"/>
              </w:rPr>
              <w:t>重点人群职业健康知识</w:t>
            </w:r>
            <w:r>
              <w:rPr>
                <w:rFonts w:hint="eastAsia" w:ascii="Times New Roman" w:hAnsi="Times New Roman" w:eastAsia="方正仿宋_GBK" w:cs="方正仿宋_GBK"/>
                <w:color w:val="000000"/>
                <w:sz w:val="24"/>
                <w:szCs w:val="24"/>
                <w:lang w:eastAsia="zh-CN"/>
              </w:rPr>
              <w:t>宣传，提升</w:t>
            </w:r>
            <w:r>
              <w:rPr>
                <w:rFonts w:hint="eastAsia" w:ascii="Times New Roman" w:hAnsi="Times New Roman" w:eastAsia="方正仿宋_GBK" w:cs="方正仿宋_GBK"/>
                <w:color w:val="000000"/>
                <w:sz w:val="24"/>
                <w:szCs w:val="24"/>
              </w:rPr>
              <w:t>知晓率。</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民生服务办公室（卫生健康岗）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2305"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val="en-US" w:eastAsia="zh-CN"/>
              </w:rPr>
              <w:t>9</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建设施工暨既有房屋领域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推动房屋市政工程风险隐患动态清零，重大隐患整改率达</w:t>
            </w:r>
            <w:r>
              <w:rPr>
                <w:rFonts w:ascii="Times New Roman" w:hAnsi="Times New Roman" w:eastAsia="方正仿宋_GBK" w:cs="Times New Roman"/>
                <w:color w:val="000000"/>
                <w:sz w:val="24"/>
                <w:szCs w:val="24"/>
              </w:rPr>
              <w:t>100%</w:t>
            </w:r>
            <w:r>
              <w:rPr>
                <w:rFonts w:hint="eastAsia" w:ascii="Times New Roman" w:hAnsi="Times New Roman" w:eastAsia="方正仿宋_GBK" w:cs="方正仿宋_GBK"/>
                <w:color w:val="000000"/>
                <w:sz w:val="24"/>
                <w:szCs w:val="24"/>
              </w:rPr>
              <w:t>。持续实施农村危房改造，农村低收入群体危房改造率</w:t>
            </w:r>
            <w:r>
              <w:rPr>
                <w:rFonts w:ascii="Times New Roman" w:hAnsi="Times New Roman" w:eastAsia="方正仿宋_GBK" w:cs="Times New Roman"/>
                <w:color w:val="000000"/>
                <w:sz w:val="24"/>
                <w:szCs w:val="24"/>
              </w:rPr>
              <w:t>100%</w:t>
            </w:r>
            <w:r>
              <w:rPr>
                <w:rFonts w:hint="eastAsia" w:ascii="Times New Roman" w:hAnsi="Times New Roman" w:eastAsia="方正仿宋_GBK" w:cs="方正仿宋_GBK"/>
                <w:color w:val="000000"/>
                <w:sz w:val="24"/>
                <w:szCs w:val="24"/>
              </w:rPr>
              <w:t>。抓好重点项目、危大工程、委外作业等重点部位和环节安全监管，。</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村镇建设服务中心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2372"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10</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城市运行领域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聚焦路桥隧道、</w:t>
            </w:r>
            <w:r>
              <w:rPr>
                <w:rFonts w:hint="eastAsia" w:ascii="Times New Roman" w:hAnsi="Times New Roman" w:eastAsia="方正仿宋_GBK" w:cs="方正仿宋_GBK"/>
                <w:color w:val="000000"/>
                <w:sz w:val="24"/>
                <w:szCs w:val="24"/>
                <w:lang w:eastAsia="zh-CN"/>
              </w:rPr>
              <w:t>场镇</w:t>
            </w:r>
            <w:r>
              <w:rPr>
                <w:rFonts w:hint="eastAsia" w:ascii="Times New Roman" w:hAnsi="Times New Roman" w:eastAsia="方正仿宋_GBK" w:cs="方正仿宋_GBK"/>
                <w:color w:val="000000"/>
                <w:sz w:val="24"/>
                <w:szCs w:val="24"/>
              </w:rPr>
              <w:t>供节水、园林绿化、户外广告招牌等重点领域，强化委托外包、大修检修、有限空间、动火动焊四大危险作业安全管控。</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村镇建设服务中心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11</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道路交通领域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rPr>
              <w:t>开展遮挡、污损号牌等逃避检测违法行为专项打击行动。</w:t>
            </w:r>
            <w:r>
              <w:rPr>
                <w:rFonts w:hint="eastAsia" w:ascii="Times New Roman" w:hAnsi="Times New Roman" w:eastAsia="方正仿宋_GBK" w:cs="方正仿宋_GBK"/>
                <w:color w:val="000000"/>
                <w:sz w:val="24"/>
                <w:szCs w:val="24"/>
                <w:lang w:eastAsia="zh-CN"/>
              </w:rPr>
              <w:t>协助开展</w:t>
            </w:r>
            <w:r>
              <w:rPr>
                <w:rFonts w:ascii="Times New Roman" w:hAnsi="Times New Roman" w:eastAsia="方正仿宋_GBK" w:cs="Times New Roman"/>
                <w:color w:val="000000"/>
                <w:sz w:val="24"/>
                <w:szCs w:val="24"/>
              </w:rPr>
              <w:t>货车超限违法行为溯源。深化非法营运全链条综合治理。推</w:t>
            </w:r>
            <w:r>
              <w:rPr>
                <w:rFonts w:hint="eastAsia" w:ascii="Times New Roman" w:hAnsi="Times New Roman" w:eastAsia="方正仿宋_GBK" w:cs="方正仿宋_GBK"/>
                <w:color w:val="000000"/>
                <w:sz w:val="24"/>
                <w:szCs w:val="24"/>
              </w:rPr>
              <w:t>动“两客一危”年检率和年审。</w:t>
            </w:r>
            <w:r>
              <w:rPr>
                <w:rFonts w:hint="eastAsia" w:ascii="Times New Roman" w:hAnsi="Times New Roman" w:eastAsia="方正仿宋_GBK" w:cs="方正仿宋_GBK"/>
                <w:color w:val="000000"/>
                <w:sz w:val="24"/>
                <w:szCs w:val="24"/>
                <w:lang w:eastAsia="zh-CN"/>
              </w:rPr>
              <w:t>协助</w:t>
            </w:r>
            <w:r>
              <w:rPr>
                <w:rFonts w:hint="eastAsia" w:ascii="Times New Roman" w:hAnsi="Times New Roman" w:eastAsia="方正仿宋_GBK" w:cs="方正仿宋_GBK"/>
                <w:color w:val="000000"/>
                <w:sz w:val="24"/>
                <w:szCs w:val="24"/>
              </w:rPr>
              <w:t>推进农村地区高风险路段视频图像补盲建设，强化识别预警和精准查缉。</w:t>
            </w:r>
            <w:r>
              <w:rPr>
                <w:rFonts w:hint="eastAsia" w:ascii="Times New Roman" w:hAnsi="Times New Roman" w:eastAsia="方正仿宋_GBK" w:cs="方正仿宋_GBK"/>
                <w:color w:val="000000"/>
                <w:sz w:val="24"/>
                <w:szCs w:val="24"/>
                <w:lang w:eastAsia="zh-CN"/>
              </w:rPr>
              <w:t>（扶欢派出所）</w:t>
            </w:r>
            <w:r>
              <w:rPr>
                <w:rFonts w:hint="eastAsia" w:ascii="Times New Roman" w:hAnsi="Times New Roman" w:eastAsia="方正仿宋_GBK" w:cs="方正仿宋_GBK"/>
                <w:color w:val="000000"/>
                <w:sz w:val="24"/>
                <w:szCs w:val="24"/>
              </w:rPr>
              <w:t>深化公路交通安全防控体系建设应用。推进交通秩序管理精细化提升行动，深化农村地区“千村万路”治理。</w:t>
            </w:r>
            <w:r>
              <w:rPr>
                <w:rFonts w:hint="eastAsia" w:ascii="Times New Roman" w:hAnsi="Times New Roman" w:eastAsia="方正仿宋_GBK" w:cs="方正仿宋_GBK"/>
                <w:color w:val="000000"/>
                <w:sz w:val="24"/>
                <w:szCs w:val="24"/>
                <w:lang w:eastAsia="zh-CN"/>
              </w:rPr>
              <w:t>（村镇建设服务中心）</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村镇建设服务中心、扶欢派出所</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1575"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12</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教育领域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深入推进“护校安园”专项行动，落实校园安</w:t>
            </w:r>
            <w:r>
              <w:rPr>
                <w:rFonts w:ascii="Times New Roman" w:hAnsi="Times New Roman" w:eastAsia="方正仿宋_GBK" w:cs="Times New Roman"/>
                <w:color w:val="000000"/>
                <w:sz w:val="24"/>
                <w:szCs w:val="24"/>
              </w:rPr>
              <w:t>防4</w:t>
            </w:r>
            <w:r>
              <w:rPr>
                <w:rFonts w:hint="eastAsia" w:ascii="Times New Roman" w:hAnsi="Times New Roman" w:eastAsia="方正仿宋_GBK" w:cs="方正仿宋_GBK"/>
                <w:color w:val="000000"/>
                <w:sz w:val="24"/>
                <w:szCs w:val="24"/>
              </w:rPr>
              <w:t>个“</w:t>
            </w:r>
            <w:r>
              <w:rPr>
                <w:rFonts w:hint="eastAsia" w:ascii="Times New Roman" w:hAnsi="Times New Roman" w:eastAsia="方正仿宋_GBK" w:cs="Times New Roman"/>
                <w:color w:val="000000"/>
                <w:sz w:val="24"/>
                <w:szCs w:val="24"/>
              </w:rPr>
              <w:t>100%</w:t>
            </w:r>
            <w:r>
              <w:rPr>
                <w:rFonts w:hint="eastAsia" w:ascii="Times New Roman" w:hAnsi="Times New Roman" w:eastAsia="方正仿宋_GBK" w:cs="方正仿宋_GBK"/>
                <w:color w:val="000000"/>
                <w:sz w:val="24"/>
                <w:szCs w:val="24"/>
              </w:rPr>
              <w:t>”要求，对重大隐患实行清单化管理、销号验收，推进动态清零。开展安全生产月、消防宣传月、安全宣传咨询日等活动，分级分类常态化开展应急演练。</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民生服务办公室（卫生健康岗）、平安法治办公室（平安稳定岗）、扶欢派出所</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259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z w:val="24"/>
                <w:szCs w:val="24"/>
              </w:rPr>
              <w:t>1</w:t>
            </w:r>
            <w:r>
              <w:rPr>
                <w:rFonts w:hint="eastAsia" w:ascii="Times New Roman" w:hAnsi="Times New Roman" w:eastAsia="方正仿宋_GBK" w:cs="Times New Roman"/>
                <w:color w:val="000000"/>
                <w:sz w:val="24"/>
                <w:szCs w:val="24"/>
                <w:lang w:val="en-US" w:eastAsia="zh-CN"/>
              </w:rPr>
              <w:t>3</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农业农村领域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持续深化农机、渔业、农（兽）药生产经营和使用、畜禽屠宰、农村沼气和畜禽粪污、高标准农田建设、野外农事安全用火等重点领域安全生产风险隐患排查整治，推动重大隐患动态清零。加快淘汰落后产能，鼓励畜禽养殖企业配备硫化氢、氨气等有害气体检测设备。</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产业发展服务中心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2665"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z w:val="24"/>
                <w:szCs w:val="24"/>
              </w:rPr>
              <w:t>1</w:t>
            </w:r>
            <w:r>
              <w:rPr>
                <w:rFonts w:hint="eastAsia" w:ascii="Times New Roman" w:hAnsi="Times New Roman" w:eastAsia="方正仿宋_GBK" w:cs="Times New Roman"/>
                <w:color w:val="000000"/>
                <w:sz w:val="24"/>
                <w:szCs w:val="24"/>
                <w:lang w:val="en-US" w:eastAsia="zh-CN"/>
              </w:rPr>
              <w:t>4</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特种设备领域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kern w:val="2"/>
                <w:sz w:val="24"/>
                <w:szCs w:val="24"/>
              </w:rPr>
              <w:t>持续开展电梯维保质量提升、场（厂）内专用机动车辆使用安全治理专项行动</w:t>
            </w:r>
            <w:r>
              <w:rPr>
                <w:rFonts w:hint="eastAsia" w:ascii="Times New Roman" w:hAnsi="Times New Roman" w:eastAsia="方正仿宋_GBK" w:cs="方正仿宋_GBK"/>
                <w:color w:val="000000"/>
                <w:kern w:val="2"/>
                <w:sz w:val="24"/>
                <w:szCs w:val="24"/>
                <w:lang w:eastAsia="zh-CN"/>
              </w:rPr>
              <w:t>、锅炉安全提升行动</w:t>
            </w:r>
            <w:r>
              <w:rPr>
                <w:rFonts w:hint="eastAsia" w:ascii="Times New Roman" w:hAnsi="Times New Roman" w:eastAsia="方正仿宋_GBK" w:cs="方正仿宋_GBK"/>
                <w:color w:val="000000"/>
                <w:kern w:val="2"/>
                <w:sz w:val="24"/>
                <w:szCs w:val="24"/>
              </w:rPr>
              <w:t>。推进城镇燃气安全问题、氧气瓶保压阀、化工企业特种设备等排查整治。年底前，实现辖区在用的工业氧气瓶</w:t>
            </w:r>
            <w:r>
              <w:rPr>
                <w:rFonts w:ascii="Times New Roman" w:hAnsi="Times New Roman" w:eastAsia="方正仿宋_GBK" w:cs="Times New Roman"/>
                <w:color w:val="000000"/>
                <w:kern w:val="2"/>
                <w:sz w:val="24"/>
                <w:szCs w:val="24"/>
              </w:rPr>
              <w:t>100%</w:t>
            </w:r>
            <w:r>
              <w:rPr>
                <w:rFonts w:hint="eastAsia" w:ascii="Times New Roman" w:hAnsi="Times New Roman" w:eastAsia="方正仿宋_GBK" w:cs="方正仿宋_GBK"/>
                <w:color w:val="000000"/>
                <w:kern w:val="2"/>
                <w:sz w:val="24"/>
                <w:szCs w:val="24"/>
              </w:rPr>
              <w:t>采用保压阀，辖区新安装电梯</w:t>
            </w:r>
            <w:r>
              <w:rPr>
                <w:rFonts w:ascii="Times New Roman" w:hAnsi="Times New Roman" w:eastAsia="方正仿宋_GBK" w:cs="Times New Roman"/>
                <w:color w:val="000000"/>
                <w:kern w:val="2"/>
                <w:sz w:val="24"/>
                <w:szCs w:val="24"/>
              </w:rPr>
              <w:t>100%</w:t>
            </w:r>
            <w:r>
              <w:rPr>
                <w:rFonts w:hint="eastAsia" w:ascii="Times New Roman" w:hAnsi="Times New Roman" w:eastAsia="方正仿宋_GBK" w:cs="方正仿宋_GBK"/>
                <w:color w:val="000000"/>
                <w:kern w:val="2"/>
                <w:sz w:val="24"/>
                <w:szCs w:val="24"/>
              </w:rPr>
              <w:t>接入物联感知系统。</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各负有安全监管职责的板块（相关岗位）</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z w:val="24"/>
                <w:szCs w:val="24"/>
              </w:rPr>
              <w:t>1</w:t>
            </w:r>
            <w:r>
              <w:rPr>
                <w:rFonts w:hint="eastAsia" w:ascii="Times New Roman" w:hAnsi="Times New Roman" w:eastAsia="方正仿宋_GBK" w:cs="Times New Roman"/>
                <w:color w:val="000000"/>
                <w:sz w:val="24"/>
                <w:szCs w:val="24"/>
                <w:lang w:val="en-US" w:eastAsia="zh-CN"/>
              </w:rPr>
              <w:t>5</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商务领域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协助</w:t>
            </w:r>
            <w:r>
              <w:rPr>
                <w:rFonts w:hint="eastAsia" w:ascii="Times New Roman" w:hAnsi="Times New Roman" w:eastAsia="方正仿宋_GBK" w:cs="Times New Roman"/>
                <w:color w:val="000000"/>
                <w:sz w:val="24"/>
                <w:szCs w:val="24"/>
              </w:rPr>
              <w:t>完善商务领域安全生产管理体系，引入安全专家技术服务，坚决防范较大以上事故发生。进一步推进再生资源回收行业安全生产专项整治</w:t>
            </w:r>
            <w:r>
              <w:rPr>
                <w:rFonts w:hint="eastAsia" w:ascii="Times New Roman" w:hAnsi="Times New Roman" w:eastAsia="方正仿宋_GBK" w:cs="Times New Roman"/>
                <w:color w:val="000000"/>
                <w:sz w:val="24"/>
                <w:szCs w:val="24"/>
                <w:lang w:eastAsia="zh-CN"/>
              </w:rPr>
              <w:t>。</w:t>
            </w:r>
            <w:r>
              <w:rPr>
                <w:rFonts w:hint="eastAsia" w:ascii="Times New Roman" w:hAnsi="Times New Roman" w:eastAsia="方正仿宋_GBK" w:cs="Times New Roman"/>
                <w:color w:val="000000"/>
                <w:sz w:val="24"/>
                <w:szCs w:val="24"/>
              </w:rPr>
              <w:t>开展商场超市等行业企业负责人安全培训</w:t>
            </w:r>
            <w:r>
              <w:rPr>
                <w:rFonts w:hint="eastAsia" w:ascii="Times New Roman" w:hAnsi="Times New Roman" w:eastAsia="方正仿宋_GBK" w:cs="Times New Roman"/>
                <w:color w:val="000000"/>
                <w:sz w:val="24"/>
                <w:szCs w:val="24"/>
                <w:lang w:eastAsia="zh-CN"/>
              </w:rPr>
              <w:t>。</w:t>
            </w:r>
            <w:r>
              <w:rPr>
                <w:rFonts w:hint="eastAsia" w:ascii="Times New Roman" w:hAnsi="Times New Roman" w:eastAsia="方正仿宋_GBK" w:cs="Times New Roman"/>
                <w:color w:val="000000"/>
                <w:sz w:val="24"/>
                <w:szCs w:val="24"/>
              </w:rPr>
              <w:t>持续</w:t>
            </w:r>
            <w:r>
              <w:rPr>
                <w:rFonts w:hint="eastAsia" w:ascii="Times New Roman" w:hAnsi="Times New Roman" w:eastAsia="方正仿宋_GBK" w:cs="Times New Roman"/>
                <w:color w:val="000000"/>
                <w:sz w:val="24"/>
                <w:szCs w:val="24"/>
                <w:lang w:eastAsia="zh-CN"/>
              </w:rPr>
              <w:t>协助</w:t>
            </w:r>
            <w:r>
              <w:rPr>
                <w:rFonts w:hint="eastAsia" w:ascii="Times New Roman" w:hAnsi="Times New Roman" w:eastAsia="方正仿宋_GBK" w:cs="Times New Roman"/>
                <w:color w:val="000000"/>
                <w:sz w:val="24"/>
                <w:szCs w:val="24"/>
              </w:rPr>
              <w:t>开展餐饮燃气安全专项整治和打击整治“黑加油点”专项行动，实现线索核查率、问题整改率100%。</w:t>
            </w:r>
            <w:r>
              <w:rPr>
                <w:rFonts w:hint="eastAsia" w:ascii="Times New Roman" w:hAnsi="Times New Roman" w:eastAsia="方正仿宋_GBK" w:cs="Times New Roman"/>
                <w:color w:val="000000"/>
                <w:sz w:val="24"/>
                <w:szCs w:val="24"/>
                <w:lang w:eastAsia="zh-CN"/>
              </w:rPr>
              <w:t>（经济发展办公室（经济运行统计岗））</w:t>
            </w:r>
            <w:r>
              <w:rPr>
                <w:rFonts w:hint="eastAsia" w:ascii="Times New Roman" w:hAnsi="Times New Roman" w:eastAsia="方正仿宋_GBK" w:cs="Times New Roman"/>
                <w:color w:val="000000"/>
                <w:sz w:val="24"/>
                <w:szCs w:val="24"/>
              </w:rPr>
              <w:t>持续开展加油站安全执法检查，检查率达100%。</w:t>
            </w:r>
            <w:r>
              <w:rPr>
                <w:rFonts w:hint="eastAsia" w:ascii="Times New Roman" w:hAnsi="Times New Roman" w:eastAsia="方正仿宋_GBK" w:cs="Times New Roman"/>
                <w:color w:val="000000"/>
                <w:sz w:val="24"/>
                <w:szCs w:val="24"/>
                <w:lang w:eastAsia="zh-CN"/>
              </w:rPr>
              <w:t>（平安法治办公室（应急消防岗））</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经济发展办公室（经济运行统计岗）、平安法治办公室（应急消防岗）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2000"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z w:val="24"/>
                <w:szCs w:val="24"/>
              </w:rPr>
              <w:t>1</w:t>
            </w:r>
            <w:r>
              <w:rPr>
                <w:rFonts w:hint="eastAsia" w:ascii="Times New Roman" w:hAnsi="Times New Roman" w:eastAsia="方正仿宋_GBK" w:cs="Times New Roman"/>
                <w:color w:val="000000"/>
                <w:sz w:val="24"/>
                <w:szCs w:val="24"/>
                <w:lang w:val="en-US" w:eastAsia="zh-CN"/>
              </w:rPr>
              <w:t>6</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汛旱灾害防治领域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keepNext w:val="0"/>
              <w:keepLines w:val="0"/>
              <w:pageBreakBefore w:val="0"/>
              <w:widowControl/>
              <w:kinsoku/>
              <w:wordWrap/>
              <w:overflowPunct/>
              <w:topLinePunct w:val="0"/>
              <w:autoSpaceDN/>
              <w:bidi w:val="0"/>
              <w:adjustRightInd/>
              <w:snapToGrid/>
              <w:spacing w:line="320" w:lineRule="exact"/>
              <w:textAlignment w:val="auto"/>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sz w:val="24"/>
                <w:szCs w:val="24"/>
                <w:lang w:bidi="ar"/>
              </w:rPr>
              <w:t>锚</w:t>
            </w:r>
            <w:r>
              <w:rPr>
                <w:rFonts w:hint="eastAsia" w:ascii="Times New Roman" w:hAnsi="Times New Roman" w:eastAsia="方正仿宋_GBK" w:cs="方正仿宋_GBK"/>
                <w:color w:val="000000"/>
                <w:sz w:val="24"/>
                <w:szCs w:val="24"/>
                <w:lang w:bidi="ar"/>
              </w:rPr>
              <w:t>定“不死人、少伤人、少损失”的目标。完成水毁项目修复任务。</w:t>
            </w:r>
            <w:r>
              <w:rPr>
                <w:rFonts w:hint="eastAsia" w:ascii="Times New Roman" w:hAnsi="Times New Roman" w:eastAsia="方正仿宋_GBK" w:cs="方正仿宋_GBK"/>
                <w:color w:val="000000"/>
                <w:sz w:val="24"/>
                <w:szCs w:val="24"/>
                <w:lang w:eastAsia="zh-CN" w:bidi="ar"/>
              </w:rPr>
              <w:t>辖区</w:t>
            </w:r>
            <w:r>
              <w:rPr>
                <w:rFonts w:ascii="Times New Roman" w:hAnsi="Times New Roman" w:eastAsia="方正仿宋_GBK" w:cs="Times New Roman"/>
                <w:color w:val="000000"/>
                <w:sz w:val="24"/>
                <w:szCs w:val="24"/>
                <w:lang w:bidi="ar"/>
              </w:rPr>
              <w:t>防洪薄弱点和重点山洪灾害危险区实现隐患排查率、整改率100%，常态化做好防洪薄弱点和山洪灾害危险区管控工作。</w:t>
            </w:r>
            <w:r>
              <w:rPr>
                <w:rFonts w:ascii="Times New Roman" w:hAnsi="Times New Roman" w:eastAsia="方正仿宋_GBK" w:cs="Times New Roman"/>
                <w:color w:val="000000"/>
                <w:spacing w:val="6"/>
                <w:sz w:val="24"/>
                <w:szCs w:val="24"/>
                <w:lang w:bidi="ar"/>
              </w:rPr>
              <w:t>及时更新水旱灾害各类风险责任人名</w:t>
            </w:r>
            <w:r>
              <w:rPr>
                <w:rFonts w:ascii="Times New Roman" w:hAnsi="Times New Roman" w:eastAsia="方正仿宋_GBK" w:cs="Times New Roman"/>
                <w:color w:val="000000"/>
                <w:sz w:val="24"/>
                <w:szCs w:val="24"/>
                <w:lang w:bidi="ar"/>
              </w:rPr>
              <w:t>单。</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产业发展服务中心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1268"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eastAsia" w:ascii="Times New Roman" w:hAnsi="Times New Roman" w:eastAsia="方正仿宋_GBK" w:cs="Times New Roman"/>
                <w:color w:val="000000"/>
                <w:sz w:val="24"/>
                <w:szCs w:val="24"/>
                <w:lang w:eastAsia="zh-CN"/>
              </w:rPr>
            </w:pPr>
            <w:r>
              <w:rPr>
                <w:rFonts w:ascii="Times New Roman" w:hAnsi="Times New Roman" w:eastAsia="方正仿宋_GBK" w:cs="Times New Roman"/>
                <w:color w:val="000000"/>
                <w:sz w:val="24"/>
                <w:szCs w:val="24"/>
              </w:rPr>
              <w:t>1</w:t>
            </w:r>
            <w:r>
              <w:rPr>
                <w:rFonts w:hint="eastAsia" w:ascii="Times New Roman" w:hAnsi="Times New Roman" w:eastAsia="方正仿宋_GBK" w:cs="Times New Roman"/>
                <w:color w:val="000000"/>
                <w:sz w:val="24"/>
                <w:szCs w:val="24"/>
                <w:lang w:val="en-US" w:eastAsia="zh-CN"/>
              </w:rPr>
              <w:t>7</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方正仿宋_GBK"/>
                <w:color w:val="000000"/>
                <w:kern w:val="2"/>
                <w:sz w:val="24"/>
                <w:szCs w:val="24"/>
              </w:rPr>
            </w:pPr>
            <w:r>
              <w:rPr>
                <w:rFonts w:hint="eastAsia" w:ascii="Times New Roman" w:hAnsi="Times New Roman" w:eastAsia="方正仿宋_GBK" w:cs="方正仿宋_GBK"/>
                <w:color w:val="000000"/>
                <w:kern w:val="2"/>
                <w:sz w:val="24"/>
                <w:szCs w:val="24"/>
              </w:rPr>
              <w:t>地质灾害防治领域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lang w:eastAsia="zh-CN"/>
              </w:rPr>
              <w:t>结合扶欢实际，加强</w:t>
            </w:r>
            <w:r>
              <w:rPr>
                <w:rFonts w:hint="eastAsia" w:ascii="Times New Roman" w:hAnsi="Times New Roman" w:eastAsia="方正仿宋_GBK" w:cs="Times New Roman"/>
                <w:color w:val="000000"/>
                <w:sz w:val="24"/>
                <w:szCs w:val="24"/>
                <w:lang w:eastAsia="zh-CN"/>
              </w:rPr>
              <w:t>地质灾害点</w:t>
            </w:r>
            <w:r>
              <w:rPr>
                <w:rFonts w:hint="default" w:ascii="Times New Roman" w:hAnsi="Times New Roman" w:eastAsia="方正仿宋_GBK" w:cs="Times New Roman"/>
                <w:color w:val="000000"/>
                <w:sz w:val="24"/>
                <w:szCs w:val="24"/>
              </w:rPr>
              <w:t>排危除险</w:t>
            </w:r>
            <w:r>
              <w:rPr>
                <w:rFonts w:hint="eastAsia" w:ascii="Times New Roman" w:hAnsi="Times New Roman" w:eastAsia="方正仿宋_GBK" w:cs="Times New Roman"/>
                <w:color w:val="000000"/>
                <w:sz w:val="24"/>
                <w:szCs w:val="24"/>
                <w:lang w:eastAsia="zh-CN"/>
              </w:rPr>
              <w:t>，</w:t>
            </w:r>
            <w:r>
              <w:rPr>
                <w:rFonts w:hint="default" w:ascii="Times New Roman" w:hAnsi="Times New Roman" w:eastAsia="方正仿宋_GBK" w:cs="Times New Roman"/>
                <w:color w:val="000000"/>
                <w:sz w:val="24"/>
                <w:szCs w:val="24"/>
              </w:rPr>
              <w:t>对受地质灾害隐患威胁的群众实施避</w:t>
            </w:r>
            <w:r>
              <w:rPr>
                <w:rFonts w:hint="eastAsia" w:ascii="Times New Roman" w:hAnsi="Times New Roman" w:eastAsia="方正仿宋_GBK" w:cs="方正仿宋_GBK"/>
                <w:color w:val="000000"/>
                <w:sz w:val="24"/>
                <w:szCs w:val="24"/>
              </w:rPr>
              <w:t>险搬迁。</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村镇建设服务中心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1603"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18</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森林草原火灾防治领域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规范开展森林火灾重大隐患动态清零和查处违规用火行为、农业生产用火管理、电力线路设施隐患排查整治专项行动。防火期护林员在线率达</w:t>
            </w:r>
            <w:r>
              <w:rPr>
                <w:rFonts w:ascii="Times New Roman" w:hAnsi="Times New Roman" w:eastAsia="方正仿宋_GBK" w:cs="Times New Roman"/>
                <w:color w:val="000000"/>
                <w:sz w:val="24"/>
                <w:szCs w:val="24"/>
              </w:rPr>
              <w:t>90%</w:t>
            </w:r>
            <w:r>
              <w:rPr>
                <w:rFonts w:hint="eastAsia" w:ascii="Times New Roman" w:hAnsi="Times New Roman" w:eastAsia="方正仿宋_GBK" w:cs="方正仿宋_GBK"/>
                <w:color w:val="000000"/>
                <w:sz w:val="24"/>
                <w:szCs w:val="24"/>
              </w:rPr>
              <w:t>以上、火情报警信息处置率达</w:t>
            </w:r>
            <w:r>
              <w:rPr>
                <w:rFonts w:ascii="Times New Roman" w:hAnsi="Times New Roman" w:eastAsia="方正仿宋_GBK" w:cs="Times New Roman"/>
                <w:color w:val="000000"/>
                <w:sz w:val="24"/>
                <w:szCs w:val="24"/>
              </w:rPr>
              <w:t>95%</w:t>
            </w:r>
            <w:r>
              <w:rPr>
                <w:rFonts w:hint="eastAsia" w:ascii="Times New Roman" w:hAnsi="Times New Roman" w:eastAsia="方正仿宋_GBK" w:cs="方正仿宋_GBK"/>
                <w:color w:val="000000"/>
                <w:sz w:val="24"/>
                <w:szCs w:val="24"/>
              </w:rPr>
              <w:t>以上。</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产业发展服务中心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833"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19</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排水防涝领域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keepNext w:val="0"/>
              <w:keepLines w:val="0"/>
              <w:pageBreakBefore w:val="0"/>
              <w:widowControl/>
              <w:kinsoku/>
              <w:wordWrap/>
              <w:overflowPunct/>
              <w:topLinePunct w:val="0"/>
              <w:autoSpaceDN/>
              <w:bidi w:val="0"/>
              <w:adjustRightInd/>
              <w:snapToGrid/>
              <w:spacing w:line="320" w:lineRule="exact"/>
              <w:textAlignment w:val="auto"/>
              <w:rPr>
                <w:rFonts w:ascii="Times New Roman" w:hAnsi="Times New Roman" w:eastAsia="方正仿宋_GBK" w:cs="Times New Roman"/>
                <w:color w:val="000000"/>
                <w:kern w:val="0"/>
                <w:sz w:val="24"/>
                <w:szCs w:val="24"/>
              </w:rPr>
            </w:pPr>
            <w:r>
              <w:rPr>
                <w:rFonts w:hint="eastAsia" w:ascii="Times New Roman" w:hAnsi="Times New Roman" w:eastAsia="方正仿宋_GBK" w:cs="方正仿宋_GBK"/>
                <w:color w:val="000000"/>
                <w:kern w:val="0"/>
                <w:sz w:val="24"/>
                <w:szCs w:val="24"/>
                <w:lang w:bidi="ar"/>
              </w:rPr>
              <w:t>完善积水风险隐患点动态清单，</w:t>
            </w:r>
            <w:r>
              <w:rPr>
                <w:rFonts w:ascii="Times New Roman" w:hAnsi="Times New Roman" w:eastAsia="方正仿宋_GBK" w:cs="Times New Roman"/>
                <w:color w:val="000000"/>
                <w:kern w:val="0"/>
                <w:sz w:val="24"/>
                <w:szCs w:val="24"/>
                <w:lang w:bidi="ar"/>
              </w:rPr>
              <w:t>根据风险隐患情况，适时开展整治。</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村镇建设服务中心</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795"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20</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地震灾害防御领域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keepNext w:val="0"/>
              <w:keepLines w:val="0"/>
              <w:pageBreakBefore w:val="0"/>
              <w:widowControl/>
              <w:kinsoku/>
              <w:wordWrap/>
              <w:overflowPunct/>
              <w:topLinePunct w:val="0"/>
              <w:autoSpaceDN/>
              <w:bidi w:val="0"/>
              <w:adjustRightInd/>
              <w:snapToGrid/>
              <w:spacing w:line="320" w:lineRule="exact"/>
              <w:textAlignment w:val="auto"/>
              <w:rPr>
                <w:rFonts w:ascii="Times New Roman" w:hAnsi="Times New Roman" w:eastAsia="方正仿宋_GBK" w:cs="Times New Roman"/>
                <w:color w:val="000000"/>
                <w:kern w:val="0"/>
                <w:sz w:val="24"/>
                <w:szCs w:val="24"/>
              </w:rPr>
            </w:pPr>
            <w:r>
              <w:rPr>
                <w:rFonts w:hint="eastAsia" w:ascii="Times New Roman" w:hAnsi="Times New Roman" w:eastAsia="方正仿宋_GBK" w:cs="方正仿宋_GBK"/>
                <w:color w:val="000000"/>
                <w:kern w:val="0"/>
                <w:sz w:val="24"/>
                <w:szCs w:val="24"/>
                <w:lang w:bidi="ar"/>
              </w:rPr>
              <w:t>对重大建设工程和可能产生严重次生灾害的建设工程开展监督检查，推广使用“社会·渝震安”数字化应用，引导水库、油气开采企业建设专用地震台网，</w:t>
            </w:r>
            <w:r>
              <w:rPr>
                <w:rFonts w:hint="eastAsia" w:ascii="Times New Roman" w:hAnsi="Times New Roman" w:eastAsia="方正仿宋_GBK" w:cs="方正仿宋_GBK"/>
                <w:color w:val="000000"/>
                <w:kern w:val="0"/>
                <w:sz w:val="24"/>
                <w:szCs w:val="24"/>
                <w:lang w:eastAsia="zh-CN" w:bidi="ar"/>
              </w:rPr>
              <w:t>协助</w:t>
            </w:r>
            <w:r>
              <w:rPr>
                <w:rFonts w:hint="eastAsia" w:ascii="Times New Roman" w:hAnsi="Times New Roman" w:eastAsia="方正仿宋_GBK" w:cs="方正仿宋_GBK"/>
                <w:color w:val="000000"/>
                <w:kern w:val="0"/>
                <w:sz w:val="24"/>
                <w:szCs w:val="24"/>
                <w:lang w:bidi="ar"/>
              </w:rPr>
              <w:t>开展新改扩房屋设施抗震设防信息采集工作。</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平安法治办公室（应急消防岗）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3185"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21</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新能源汽车充电基础设施领域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ascii="Times New Roman" w:hAnsi="Times New Roman" w:eastAsia="方正仿宋_GBK" w:cs="Times New Roman"/>
                <w:color w:val="000000"/>
                <w:sz w:val="24"/>
                <w:szCs w:val="24"/>
              </w:rPr>
            </w:pPr>
            <w:r>
              <w:rPr>
                <w:rFonts w:hint="eastAsia" w:ascii="Times New Roman" w:hAnsi="Times New Roman" w:eastAsia="方正仿宋_GBK" w:cs="方正仿宋_GBK"/>
                <w:color w:val="000000"/>
                <w:sz w:val="24"/>
                <w:szCs w:val="24"/>
              </w:rPr>
              <w:t>督促辖区对外开放充换电设施全量接入市级监测平台，强化运行监测，鼓励企业建智能化监测系统，线上线下结合排查电气火灾隐患。新建设施严格落实充电系统、供电设备安全强制性国标，严把安全源头关，落实“三同时”制度。常态化开展隐患排查，督促企业完善运维档案、规范服务标识，强化节假日负荷管控。</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方正仿宋_GBK"/>
                <w:color w:val="000000"/>
                <w:sz w:val="24"/>
                <w:szCs w:val="24"/>
                <w:lang w:eastAsia="zh-CN"/>
              </w:rPr>
              <w:t>经济发展办公室（经济运行统计岗）</w:t>
            </w:r>
          </w:p>
        </w:tc>
      </w:tr>
      <w:tr>
        <w:tblPrEx>
          <w:tblBorders>
            <w:top w:val="single" w:color="DDDDDD" w:sz="4" w:space="0"/>
            <w:left w:val="single" w:color="DDDDDD" w:sz="4" w:space="0"/>
            <w:bottom w:val="single" w:color="DDDDDD" w:sz="4" w:space="0"/>
            <w:right w:val="single" w:color="DDDDDD" w:sz="4" w:space="0"/>
            <w:insideH w:val="outset" w:color="auto" w:sz="6" w:space="0"/>
            <w:insideV w:val="outset" w:color="auto" w:sz="6" w:space="0"/>
          </w:tblBorders>
          <w:tblCellMar>
            <w:top w:w="0" w:type="dxa"/>
            <w:left w:w="0" w:type="dxa"/>
            <w:bottom w:w="0" w:type="dxa"/>
            <w:right w:w="0" w:type="dxa"/>
          </w:tblCellMar>
        </w:tblPrEx>
        <w:trPr>
          <w:trHeight w:val="928" w:hRule="atLeast"/>
          <w:jc w:val="center"/>
        </w:trPr>
        <w:tc>
          <w:tcPr>
            <w:tcW w:w="631" w:type="dxa"/>
            <w:tcBorders>
              <w:top w:val="single" w:color="000000" w:sz="4" w:space="0"/>
              <w:left w:val="single" w:color="000000" w:sz="4" w:space="0"/>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center"/>
              <w:textAlignment w:val="auto"/>
              <w:rPr>
                <w:rFonts w:hint="default" w:ascii="Times New Roman" w:hAnsi="Times New Roman" w:eastAsia="方正仿宋_GBK" w:cs="Times New Roman"/>
                <w:color w:val="C00000"/>
                <w:sz w:val="24"/>
                <w:szCs w:val="24"/>
                <w:lang w:val="en-US" w:eastAsia="zh-CN"/>
              </w:rPr>
            </w:pPr>
            <w:r>
              <w:rPr>
                <w:rFonts w:hint="eastAsia" w:ascii="Times New Roman" w:hAnsi="Times New Roman" w:eastAsia="方正仿宋_GBK" w:cs="Times New Roman"/>
                <w:color w:val="000000"/>
                <w:sz w:val="24"/>
                <w:szCs w:val="24"/>
                <w:lang w:val="en-US" w:eastAsia="zh-CN"/>
              </w:rPr>
              <w:t>22</w:t>
            </w:r>
          </w:p>
        </w:tc>
        <w:tc>
          <w:tcPr>
            <w:tcW w:w="1184"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应急救援领域</w:t>
            </w:r>
          </w:p>
        </w:tc>
        <w:tc>
          <w:tcPr>
            <w:tcW w:w="5210"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方正仿宋_GBK"/>
                <w:color w:val="000000"/>
                <w:sz w:val="24"/>
                <w:szCs w:val="24"/>
              </w:rPr>
            </w:pPr>
            <w:r>
              <w:rPr>
                <w:rFonts w:ascii="Times New Roman" w:hAnsi="Times New Roman" w:eastAsia="方正仿宋_GBK" w:cs="Times New Roman"/>
                <w:color w:val="000000"/>
                <w:sz w:val="24"/>
                <w:szCs w:val="24"/>
              </w:rPr>
              <w:t>2026</w:t>
            </w:r>
            <w:r>
              <w:rPr>
                <w:rFonts w:hint="eastAsia" w:ascii="Times New Roman" w:hAnsi="Times New Roman" w:eastAsia="方正仿宋_GBK" w:cs="Times New Roman"/>
                <w:color w:val="000000"/>
                <w:sz w:val="24"/>
                <w:szCs w:val="24"/>
              </w:rPr>
              <w:t>年</w:t>
            </w:r>
            <w:r>
              <w:rPr>
                <w:rFonts w:hint="eastAsia" w:ascii="Times New Roman" w:hAnsi="Times New Roman" w:eastAsia="方正仿宋_GBK" w:cs="方正仿宋_GBK"/>
                <w:color w:val="000000"/>
                <w:sz w:val="24"/>
                <w:szCs w:val="24"/>
              </w:rPr>
              <w:t>底前，镇专业应急救援队伍建设达标并通过市级验收。</w:t>
            </w:r>
            <w:r>
              <w:rPr>
                <w:rFonts w:hint="eastAsia" w:ascii="Times New Roman" w:hAnsi="Times New Roman" w:eastAsia="方正仿宋_GBK" w:cs="方正仿宋_GBK"/>
                <w:color w:val="000000"/>
                <w:sz w:val="24"/>
                <w:szCs w:val="24"/>
                <w:lang w:eastAsia="zh-CN"/>
              </w:rPr>
              <w:t>协助推进</w:t>
            </w:r>
            <w:r>
              <w:rPr>
                <w:rFonts w:hint="eastAsia" w:ascii="Times New Roman" w:hAnsi="Times New Roman" w:eastAsia="方正仿宋_GBK" w:cs="方正仿宋_GBK"/>
                <w:color w:val="000000"/>
                <w:sz w:val="24"/>
                <w:szCs w:val="24"/>
              </w:rPr>
              <w:t>“应消巡”队伍一体化建设，</w:t>
            </w:r>
            <w:r>
              <w:rPr>
                <w:rFonts w:hint="eastAsia" w:ascii="Times New Roman" w:hAnsi="Times New Roman" w:eastAsia="方正仿宋_GBK" w:cs="方正仿宋_GBK"/>
                <w:color w:val="000000"/>
                <w:sz w:val="24"/>
                <w:szCs w:val="24"/>
                <w:lang w:eastAsia="zh-CN"/>
              </w:rPr>
              <w:t>落实</w:t>
            </w:r>
            <w:r>
              <w:rPr>
                <w:rFonts w:hint="eastAsia" w:ascii="Times New Roman" w:hAnsi="Times New Roman" w:eastAsia="方正仿宋_GBK" w:cs="方正仿宋_GBK"/>
                <w:color w:val="000000"/>
                <w:sz w:val="24"/>
                <w:szCs w:val="24"/>
              </w:rPr>
              <w:t>专业队伍与社会力量共训共练、救援协同机制。</w:t>
            </w:r>
            <w:r>
              <w:rPr>
                <w:rFonts w:hint="eastAsia" w:ascii="Times New Roman" w:hAnsi="Times New Roman" w:eastAsia="方正仿宋_GBK" w:cs="方正仿宋_GBK"/>
                <w:color w:val="000000"/>
                <w:sz w:val="24"/>
                <w:szCs w:val="24"/>
                <w:lang w:eastAsia="zh-CN"/>
              </w:rPr>
              <w:t>落实</w:t>
            </w:r>
            <w:r>
              <w:rPr>
                <w:rFonts w:hint="eastAsia" w:ascii="Times New Roman" w:hAnsi="Times New Roman" w:eastAsia="方正仿宋_GBK" w:cs="方正仿宋_GBK"/>
                <w:color w:val="000000"/>
                <w:sz w:val="24"/>
                <w:szCs w:val="24"/>
              </w:rPr>
              <w:t>“区级统筹、镇街补充、村社直达”应急物资快速调配机制。严格落实“渝速拨”灾害救助工作机制，</w:t>
            </w:r>
            <w:r>
              <w:rPr>
                <w:rFonts w:hint="eastAsia" w:ascii="Times New Roman" w:hAnsi="Times New Roman" w:eastAsia="方正仿宋_GBK" w:cs="方正仿宋_GBK"/>
                <w:color w:val="000000"/>
                <w:sz w:val="24"/>
                <w:szCs w:val="24"/>
                <w:lang w:eastAsia="zh-CN"/>
              </w:rPr>
              <w:t>落实</w:t>
            </w:r>
            <w:r>
              <w:rPr>
                <w:rFonts w:hint="eastAsia" w:ascii="Times New Roman" w:hAnsi="Times New Roman" w:eastAsia="方正仿宋_GBK" w:cs="方正仿宋_GBK"/>
                <w:color w:val="000000"/>
                <w:sz w:val="24"/>
                <w:szCs w:val="24"/>
              </w:rPr>
              <w:t>倒房重建和损房维修补助政策，受灾群众春节前入住率</w:t>
            </w:r>
            <w:r>
              <w:rPr>
                <w:rFonts w:hint="eastAsia" w:ascii="Times New Roman" w:hAnsi="Times New Roman" w:eastAsia="方正仿宋_GBK" w:cs="Times New Roman"/>
                <w:color w:val="000000"/>
                <w:sz w:val="24"/>
                <w:szCs w:val="24"/>
              </w:rPr>
              <w:t>100%。</w:t>
            </w:r>
          </w:p>
        </w:tc>
        <w:tc>
          <w:tcPr>
            <w:tcW w:w="2529" w:type="dxa"/>
            <w:tcBorders>
              <w:top w:val="single" w:color="000000" w:sz="4" w:space="0"/>
              <w:left w:val="nil"/>
              <w:bottom w:val="single" w:color="000000" w:sz="4" w:space="0"/>
              <w:right w:val="single" w:color="000000" w:sz="4" w:space="0"/>
            </w:tcBorders>
            <w:noWrap w:val="0"/>
            <w:tcMar>
              <w:top w:w="60" w:type="dxa"/>
              <w:left w:w="60" w:type="dxa"/>
              <w:bottom w:w="60" w:type="dxa"/>
              <w:right w:w="60" w:type="dxa"/>
            </w:tcMar>
            <w:vAlign w:val="center"/>
          </w:tcPr>
          <w:p>
            <w:pPr>
              <w:pStyle w:val="8"/>
              <w:keepNext w:val="0"/>
              <w:keepLines w:val="0"/>
              <w:pageBreakBefore w:val="0"/>
              <w:widowControl/>
              <w:kinsoku/>
              <w:wordWrap/>
              <w:overflowPunct/>
              <w:topLinePunct w:val="0"/>
              <w:autoSpaceDE w:val="0"/>
              <w:autoSpaceDN/>
              <w:bidi w:val="0"/>
              <w:adjustRightInd/>
              <w:snapToGrid/>
              <w:spacing w:before="0" w:beforeAutospacing="0" w:after="0" w:afterAutospacing="0" w:line="320" w:lineRule="exact"/>
              <w:jc w:val="both"/>
              <w:textAlignment w:val="auto"/>
              <w:rPr>
                <w:rFonts w:hint="eastAsia" w:ascii="Times New Roman" w:hAnsi="Times New Roman" w:eastAsia="方正仿宋_GBK" w:cs="方正仿宋_GBK"/>
                <w:color w:val="000000"/>
                <w:sz w:val="24"/>
                <w:szCs w:val="24"/>
                <w:lang w:eastAsia="zh-CN"/>
              </w:rPr>
            </w:pPr>
            <w:r>
              <w:rPr>
                <w:rFonts w:hint="eastAsia" w:ascii="Times New Roman" w:hAnsi="Times New Roman" w:eastAsia="方正仿宋_GBK" w:cs="方正仿宋_GBK"/>
                <w:color w:val="000000"/>
                <w:w w:val="99"/>
                <w:sz w:val="24"/>
                <w:szCs w:val="24"/>
                <w:lang w:eastAsia="zh-CN"/>
              </w:rPr>
              <w:t>平安法治办公室（应急消防岗）</w:t>
            </w:r>
          </w:p>
        </w:tc>
      </w:tr>
    </w:tbl>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p>
    <w:p>
      <w:pPr>
        <w:pStyle w:val="24"/>
        <w:keepNext w:val="0"/>
        <w:keepLines w:val="0"/>
        <w:pageBreakBefore w:val="0"/>
        <w:widowControl w:val="0"/>
        <w:numPr>
          <w:ilvl w:val="0"/>
          <w:numId w:val="0"/>
        </w:numPr>
        <w:shd w:val="clear" w:color="auto" w:fill="auto"/>
        <w:kinsoku/>
        <w:wordWrap/>
        <w:overflowPunct/>
        <w:topLinePunct w:val="0"/>
        <w:autoSpaceDN/>
        <w:bidi w:val="0"/>
        <w:spacing w:before="0" w:after="60" w:line="576" w:lineRule="exact"/>
        <w:ind w:right="0" w:rightChars="0"/>
        <w:jc w:val="both"/>
        <w:textAlignment w:val="auto"/>
        <w:rPr>
          <w:rFonts w:hint="default" w:ascii="Times New Roman" w:hAnsi="Times New Roman" w:eastAsia="方正仿宋_GBK" w:cs="Times New Roman"/>
          <w:b w:val="0"/>
          <w:bCs w:val="0"/>
          <w:i w:val="0"/>
          <w:iCs w:val="0"/>
          <w:smallCaps w:val="0"/>
          <w:strike w:val="0"/>
          <w:color w:val="000000"/>
          <w:spacing w:val="0"/>
          <w:w w:val="100"/>
          <w:position w:val="0"/>
          <w:lang w:val="en-US"/>
        </w:rPr>
      </w:pPr>
    </w:p>
    <w:sectPr>
      <w:footerReference r:id="rId9" w:type="first"/>
      <w:footerReference r:id="rId7" w:type="default"/>
      <w:footerReference r:id="rId8" w:type="even"/>
      <w:footnotePr>
        <w:numFmt w:val="decimal"/>
      </w:footnotePr>
      <w:pgSz w:w="11900" w:h="16840"/>
      <w:pgMar w:top="2058" w:right="1258" w:bottom="1820" w:left="1445" w:header="0" w:footer="3" w:gutter="0"/>
      <w:cols w:space="720" w:num="1"/>
      <w:titlePg/>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evenim MT">
    <w:altName w:val="Noto Serif Hebrew"/>
    <w:panose1 w:val="02010502060101010101"/>
    <w:charset w:val="00"/>
    <w:family w:val="auto"/>
    <w:pitch w:val="default"/>
    <w:sig w:usb0="00000000" w:usb1="00000000" w:usb2="00000000" w:usb3="00000000" w:csb0="00000020" w:csb1="00200000"/>
  </w:font>
  <w:font w:name="Cambria">
    <w:altName w:val="Noto Sans Syriac Eastern"/>
    <w:panose1 w:val="02040503050406030204"/>
    <w:charset w:val="00"/>
    <w:family w:val="roman"/>
    <w:pitch w:val="default"/>
    <w:sig w:usb0="00000000" w:usb1="00000000" w:usb2="00000000" w:usb3="00000000" w:csb0="2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Noto Serif Hebrew">
    <w:panose1 w:val="02020502060505020204"/>
    <w:charset w:val="00"/>
    <w:family w:val="auto"/>
    <w:pitch w:val="default"/>
    <w:sig w:usb0="80000803" w:usb1="40002002" w:usb2="00000000" w:usb3="00000000" w:csb0="0000002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-24130</wp:posOffset>
              </wp:positionV>
              <wp:extent cx="445135" cy="230505"/>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5"/>
                            <w:rPr>
                              <w:rFonts w:hint="eastAsia"/>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9pt;height:18.15pt;width:35.05pt;mso-position-horizontal:outside;mso-position-horizontal-relative:margin;mso-wrap-style:none;z-index:251666432;mso-width-relative:page;mso-height-relative:page;" filled="f" stroked="f" coordsize="21600,21600" o:gfxdata="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Ba6nd/0wAAAAUBAAAPAAAAAAAAAAEAIAAAADgAAABkcnMvZG93bnJldi54&#10;bWxQSwECFAAUAAAACACHTuJA7vYKiSICAAA3BAAADgAAAAAAAAABACAAAAA4AQAAZHJzL2Uyb0Rv&#10;Yy54bWxQSwUGAAAAAAYABgBZAQAAzAUAAAAA&#10;">
              <v:fill on="f" focussize="0,0"/>
              <v:stroke on="f" weight="0.5pt"/>
              <v:imagedata o:title=""/>
              <o:lock v:ext="edit" aspectratio="f"/>
              <v:textbox inset="0mm,0mm,0mm,0mm" style="mso-fit-shape-to-text:t;">
                <w:txbxContent>
                  <w:p>
                    <w:pPr>
                      <w:pStyle w:val="5"/>
                      <w:rPr>
                        <w:rFonts w:hint="eastAsia"/>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5885815</wp:posOffset>
              </wp:positionH>
              <wp:positionV relativeFrom="page">
                <wp:posOffset>9984105</wp:posOffset>
              </wp:positionV>
              <wp:extent cx="701040" cy="118745"/>
              <wp:effectExtent l="0" t="0" r="0" b="0"/>
              <wp:wrapNone/>
              <wp:docPr id="11" name="Shape 11"/>
              <wp:cNvGraphicFramePr/>
              <a:graphic xmlns:a="http://schemas.openxmlformats.org/drawingml/2006/main">
                <a:graphicData uri="http://schemas.microsoft.com/office/word/2010/wordprocessingShape">
                  <wps:wsp>
                    <wps:cNvSpPr txBox="true"/>
                    <wps:spPr>
                      <a:xfrm>
                        <a:off x="0" y="0"/>
                        <a:ext cx="701040" cy="118745"/>
                      </a:xfrm>
                      <a:prstGeom prst="rect">
                        <a:avLst/>
                      </a:prstGeom>
                      <a:noFill/>
                    </wps:spPr>
                    <wps:txbx>
                      <w:txbxContent>
                        <w:p>
                          <w:pPr>
                            <w:pStyle w:val="28"/>
                            <w:keepNext w:val="0"/>
                            <w:keepLines w:val="0"/>
                            <w:widowControl w:val="0"/>
                            <w:shd w:val="clear" w:color="auto" w:fill="auto"/>
                            <w:bidi w:val="0"/>
                            <w:spacing w:before="0" w:after="0" w:line="240" w:lineRule="auto"/>
                            <w:ind w:left="0" w:right="0" w:firstLine="0"/>
                            <w:jc w:val="left"/>
                          </w:pPr>
                          <w:r>
                            <w:rPr>
                              <w:color w:val="000000"/>
                              <w:spacing w:val="0"/>
                              <w:w w:val="100"/>
                              <w:position w:val="0"/>
                              <w:lang w:val="en-US" w:eastAsia="en-US" w:bidi="en-US"/>
                            </w:rPr>
                            <w:t>—</w:t>
                          </w:r>
                          <w:r>
                            <w:fldChar w:fldCharType="begin"/>
                          </w:r>
                          <w:r>
                            <w:instrText xml:space="preserve"> PAGE \* MERGEFORMAT </w:instrText>
                          </w:r>
                          <w:r>
                            <w:fldChar w:fldCharType="separate"/>
                          </w:r>
                          <w:r>
                            <w:rPr>
                              <w:color w:val="000000"/>
                              <w:spacing w:val="0"/>
                              <w:w w:val="100"/>
                              <w:position w:val="0"/>
                            </w:rPr>
                            <w:t>#</w:t>
                          </w:r>
                          <w:r>
                            <w:rPr>
                              <w:color w:val="000000"/>
                              <w:spacing w:val="0"/>
                              <w:w w:val="100"/>
                              <w:position w:val="0"/>
                            </w:rPr>
                            <w:fldChar w:fldCharType="end"/>
                          </w:r>
                          <w:r>
                            <w:rPr>
                              <w:color w:val="000000"/>
                              <w:spacing w:val="0"/>
                              <w:w w:val="100"/>
                              <w:position w:val="0"/>
                            </w:rPr>
                            <w:t xml:space="preserve"> </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Shape 11" o:spid="_x0000_s1026" o:spt="202" type="#_x0000_t202" style="position:absolute;left:0pt;margin-left:463.45pt;margin-top:786.15pt;height:9.35pt;width:55.2pt;mso-position-horizontal-relative:page;mso-position-vertical-relative:page;mso-wrap-style:none;z-index:-251657216;mso-width-relative:page;mso-height-relative:page;" filled="f" stroked="f" coordsize="21600,21600" o:gfxdata="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WAAAAZHJzL1BLAQIUABQAAAAIAIdO4kDdGMW52AAAAA4B&#10;AAAPAAAAAAAAAAEAIAAAADgAAABkcnMvZG93bnJldi54bWxQSwECFAAUAAAACACHTuJAI09Nb5MB&#10;AAAmAwAADgAAAAAAAAABACAAAAA9AQAAZHJzL2Uyb0RvYy54bWxQSwUGAAAAAAYABgBZAQAAQgUA&#10;AAAA&#10;">
              <v:fill on="f" focussize="0,0"/>
              <v:stroke on="f"/>
              <v:imagedata o:title=""/>
              <o:lock v:ext="edit" aspectratio="f"/>
              <v:textbox inset="0mm,0mm,0mm,0mm" style="mso-fit-shape-to-text:t;">
                <w:txbxContent>
                  <w:p>
                    <w:pPr>
                      <w:pStyle w:val="28"/>
                      <w:keepNext w:val="0"/>
                      <w:keepLines w:val="0"/>
                      <w:widowControl w:val="0"/>
                      <w:shd w:val="clear" w:color="auto" w:fill="auto"/>
                      <w:bidi w:val="0"/>
                      <w:spacing w:before="0" w:after="0" w:line="240" w:lineRule="auto"/>
                      <w:ind w:left="0" w:right="0" w:firstLine="0"/>
                      <w:jc w:val="left"/>
                    </w:pPr>
                    <w:r>
                      <w:rPr>
                        <w:color w:val="000000"/>
                        <w:spacing w:val="0"/>
                        <w:w w:val="100"/>
                        <w:position w:val="0"/>
                        <w:lang w:val="en-US" w:eastAsia="en-US" w:bidi="en-US"/>
                      </w:rPr>
                      <w:t>—</w:t>
                    </w:r>
                    <w:r>
                      <w:fldChar w:fldCharType="begin"/>
                    </w:r>
                    <w:r>
                      <w:instrText xml:space="preserve"> PAGE \* MERGEFORMAT </w:instrText>
                    </w:r>
                    <w:r>
                      <w:fldChar w:fldCharType="separate"/>
                    </w:r>
                    <w:r>
                      <w:rPr>
                        <w:color w:val="000000"/>
                        <w:spacing w:val="0"/>
                        <w:w w:val="100"/>
                        <w:position w:val="0"/>
                      </w:rPr>
                      <w:t>#</w:t>
                    </w:r>
                    <w:r>
                      <w:rPr>
                        <w:color w:val="000000"/>
                        <w:spacing w:val="0"/>
                        <w:w w:val="100"/>
                        <w:position w:val="0"/>
                      </w:rPr>
                      <w:fldChar w:fldCharType="end"/>
                    </w:r>
                    <w:r>
                      <w:rPr>
                        <w:color w:val="000000"/>
                        <w:spacing w:val="0"/>
                        <w:w w:val="100"/>
                        <w:position w:val="0"/>
                      </w:rPr>
                      <w:t xml:space="preserve"> </w:t>
                    </w:r>
                    <w:r>
                      <w:rPr>
                        <w:color w:val="000000"/>
                        <w:spacing w:val="0"/>
                        <w:w w:val="100"/>
                        <w:position w:val="0"/>
                        <w:lang w:val="en-US" w:eastAsia="en-US" w:bidi="en-US"/>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986155</wp:posOffset>
              </wp:positionH>
              <wp:positionV relativeFrom="page">
                <wp:posOffset>10060305</wp:posOffset>
              </wp:positionV>
              <wp:extent cx="701040" cy="118745"/>
              <wp:effectExtent l="0" t="0" r="0" b="0"/>
              <wp:wrapNone/>
              <wp:docPr id="13" name="Shape 13"/>
              <wp:cNvGraphicFramePr/>
              <a:graphic xmlns:a="http://schemas.openxmlformats.org/drawingml/2006/main">
                <a:graphicData uri="http://schemas.microsoft.com/office/word/2010/wordprocessingShape">
                  <wps:wsp>
                    <wps:cNvSpPr txBox="true"/>
                    <wps:spPr>
                      <a:xfrm>
                        <a:off x="0" y="0"/>
                        <a:ext cx="701040" cy="118745"/>
                      </a:xfrm>
                      <a:prstGeom prst="rect">
                        <a:avLst/>
                      </a:prstGeom>
                      <a:noFill/>
                    </wps:spPr>
                    <wps:txbx>
                      <w:txbxContent>
                        <w:p>
                          <w:pPr>
                            <w:pStyle w:val="28"/>
                            <w:keepNext w:val="0"/>
                            <w:keepLines w:val="0"/>
                            <w:widowControl w:val="0"/>
                            <w:shd w:val="clear" w:color="auto" w:fill="auto"/>
                            <w:bidi w:val="0"/>
                            <w:spacing w:before="0" w:after="0" w:line="240" w:lineRule="auto"/>
                            <w:ind w:left="0" w:right="0" w:firstLine="0"/>
                            <w:jc w:val="left"/>
                          </w:pPr>
                          <w:r>
                            <w:rPr>
                              <w:color w:val="000000"/>
                              <w:spacing w:val="0"/>
                              <w:w w:val="100"/>
                              <w:position w:val="0"/>
                              <w:lang w:val="en-US" w:eastAsia="en-US" w:bidi="en-US"/>
                            </w:rPr>
                            <w:t>—</w:t>
                          </w:r>
                          <w:r>
                            <w:fldChar w:fldCharType="begin"/>
                          </w:r>
                          <w:r>
                            <w:instrText xml:space="preserve"> PAGE \* MERGEFORMAT </w:instrText>
                          </w:r>
                          <w:r>
                            <w:fldChar w:fldCharType="separate"/>
                          </w:r>
                          <w:r>
                            <w:rPr>
                              <w:color w:val="000000"/>
                              <w:spacing w:val="0"/>
                              <w:w w:val="100"/>
                              <w:position w:val="0"/>
                            </w:rPr>
                            <w:t>#</w:t>
                          </w:r>
                          <w:r>
                            <w:rPr>
                              <w:color w:val="000000"/>
                              <w:spacing w:val="0"/>
                              <w:w w:val="100"/>
                              <w:position w:val="0"/>
                            </w:rPr>
                            <w:fldChar w:fldCharType="end"/>
                          </w:r>
                          <w:r>
                            <w:rPr>
                              <w:color w:val="000000"/>
                              <w:spacing w:val="0"/>
                              <w:w w:val="100"/>
                              <w:position w:val="0"/>
                            </w:rPr>
                            <w:t xml:space="preserve"> </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Shape 13" o:spid="_x0000_s1026" o:spt="202" type="#_x0000_t202" style="position:absolute;left:0pt;margin-left:77.65pt;margin-top:792.15pt;height:9.35pt;width:55.2pt;mso-position-horizontal-relative:page;mso-position-vertical-relative:page;mso-wrap-style:none;z-index:-251657216;mso-width-relative:page;mso-height-relative:page;" filled="f" stroked="f" coordsize="21600,21600" o:gfxdata="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BYAAABkcnMvUEsBAhQAFAAAAAgAh07iQD/nqY/XAAAADQEA&#10;AA8AAAAAAAAAAQAgAAAAOAAAAGRycy9kb3ducmV2LnhtbFBLAQIUABQAAAAIAIdO4kAw4NzRkwEA&#10;ACYDAAAOAAAAAAAAAAEAIAAAADwBAABkcnMvZTJvRG9jLnhtbFBLBQYAAAAABgAGAFkBAABBBQAA&#10;AAA=&#10;">
              <v:fill on="f" focussize="0,0"/>
              <v:stroke on="f"/>
              <v:imagedata o:title=""/>
              <o:lock v:ext="edit" aspectratio="f"/>
              <v:textbox inset="0mm,0mm,0mm,0mm" style="mso-fit-shape-to-text:t;">
                <w:txbxContent>
                  <w:p>
                    <w:pPr>
                      <w:pStyle w:val="28"/>
                      <w:keepNext w:val="0"/>
                      <w:keepLines w:val="0"/>
                      <w:widowControl w:val="0"/>
                      <w:shd w:val="clear" w:color="auto" w:fill="auto"/>
                      <w:bidi w:val="0"/>
                      <w:spacing w:before="0" w:after="0" w:line="240" w:lineRule="auto"/>
                      <w:ind w:left="0" w:right="0" w:firstLine="0"/>
                      <w:jc w:val="left"/>
                    </w:pPr>
                    <w:r>
                      <w:rPr>
                        <w:color w:val="000000"/>
                        <w:spacing w:val="0"/>
                        <w:w w:val="100"/>
                        <w:position w:val="0"/>
                        <w:lang w:val="en-US" w:eastAsia="en-US" w:bidi="en-US"/>
                      </w:rPr>
                      <w:t>—</w:t>
                    </w:r>
                    <w:r>
                      <w:fldChar w:fldCharType="begin"/>
                    </w:r>
                    <w:r>
                      <w:instrText xml:space="preserve"> PAGE \* MERGEFORMAT </w:instrText>
                    </w:r>
                    <w:r>
                      <w:fldChar w:fldCharType="separate"/>
                    </w:r>
                    <w:r>
                      <w:rPr>
                        <w:color w:val="000000"/>
                        <w:spacing w:val="0"/>
                        <w:w w:val="100"/>
                        <w:position w:val="0"/>
                      </w:rPr>
                      <w:t>#</w:t>
                    </w:r>
                    <w:r>
                      <w:rPr>
                        <w:color w:val="000000"/>
                        <w:spacing w:val="0"/>
                        <w:w w:val="100"/>
                        <w:position w:val="0"/>
                      </w:rPr>
                      <w:fldChar w:fldCharType="end"/>
                    </w:r>
                    <w:r>
                      <w:rPr>
                        <w:color w:val="000000"/>
                        <w:spacing w:val="0"/>
                        <w:w w:val="100"/>
                        <w:position w:val="0"/>
                      </w:rPr>
                      <w:t xml:space="preserve"> </w:t>
                    </w:r>
                    <w:r>
                      <w:rPr>
                        <w:color w:val="000000"/>
                        <w:spacing w:val="0"/>
                        <w:w w:val="100"/>
                        <w:position w:val="0"/>
                        <w:lang w:val="en-US" w:eastAsia="en-US" w:bidi="en-US"/>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1004570</wp:posOffset>
              </wp:positionH>
              <wp:positionV relativeFrom="page">
                <wp:posOffset>10062210</wp:posOffset>
              </wp:positionV>
              <wp:extent cx="612775" cy="118745"/>
              <wp:effectExtent l="0" t="0" r="0" b="0"/>
              <wp:wrapNone/>
              <wp:docPr id="15" name="Shape 15"/>
              <wp:cNvGraphicFramePr/>
              <a:graphic xmlns:a="http://schemas.openxmlformats.org/drawingml/2006/main">
                <a:graphicData uri="http://schemas.microsoft.com/office/word/2010/wordprocessingShape">
                  <wps:wsp>
                    <wps:cNvSpPr txBox="true"/>
                    <wps:spPr>
                      <a:xfrm>
                        <a:off x="0" y="0"/>
                        <a:ext cx="612775" cy="118745"/>
                      </a:xfrm>
                      <a:prstGeom prst="rect">
                        <a:avLst/>
                      </a:prstGeom>
                      <a:noFill/>
                    </wps:spPr>
                    <wps:txbx>
                      <w:txbxContent>
                        <w:p>
                          <w:pPr>
                            <w:pStyle w:val="28"/>
                            <w:keepNext w:val="0"/>
                            <w:keepLines w:val="0"/>
                            <w:widowControl w:val="0"/>
                            <w:shd w:val="clear" w:color="auto" w:fill="auto"/>
                            <w:bidi w:val="0"/>
                            <w:spacing w:before="0" w:after="0" w:line="240" w:lineRule="auto"/>
                            <w:ind w:left="0" w:right="0" w:firstLine="0"/>
                            <w:jc w:val="left"/>
                          </w:pPr>
                          <w:r>
                            <w:rPr>
                              <w:color w:val="000000"/>
                              <w:spacing w:val="0"/>
                              <w:w w:val="100"/>
                              <w:position w:val="0"/>
                              <w:lang w:val="en-US" w:eastAsia="en-US" w:bidi="en-US"/>
                            </w:rPr>
                            <w:t>—</w:t>
                          </w:r>
                          <w:r>
                            <w:fldChar w:fldCharType="begin"/>
                          </w:r>
                          <w:r>
                            <w:instrText xml:space="preserve"> PAGE \* MERGEFORMAT </w:instrText>
                          </w:r>
                          <w:r>
                            <w:fldChar w:fldCharType="separate"/>
                          </w:r>
                          <w:r>
                            <w:rPr>
                              <w:color w:val="000000"/>
                              <w:spacing w:val="0"/>
                              <w:w w:val="100"/>
                              <w:position w:val="0"/>
                            </w:rPr>
                            <w:t>#</w:t>
                          </w:r>
                          <w:r>
                            <w:rPr>
                              <w:color w:val="000000"/>
                              <w:spacing w:val="0"/>
                              <w:w w:val="100"/>
                              <w:position w:val="0"/>
                            </w:rPr>
                            <w:fldChar w:fldCharType="end"/>
                          </w:r>
                          <w:r>
                            <w:rPr>
                              <w:color w:val="000000"/>
                              <w:spacing w:val="0"/>
                              <w:w w:val="100"/>
                              <w:position w:val="0"/>
                            </w:rPr>
                            <w:t xml:space="preserve"> —</w:t>
                          </w:r>
                        </w:p>
                      </w:txbxContent>
                    </wps:txbx>
                    <wps:bodyPr wrap="none" lIns="0" tIns="0" rIns="0" bIns="0">
                      <a:spAutoFit/>
                    </wps:bodyPr>
                  </wps:wsp>
                </a:graphicData>
              </a:graphic>
            </wp:anchor>
          </w:drawing>
        </mc:Choice>
        <mc:Fallback>
          <w:pict>
            <v:shape id="Shape 15" o:spid="_x0000_s1026" o:spt="202" type="#_x0000_t202" style="position:absolute;left:0pt;margin-left:79.1pt;margin-top:792.3pt;height:9.35pt;width:48.25pt;mso-position-horizontal-relative:page;mso-position-vertical-relative:page;mso-wrap-style:none;z-index:-251657216;mso-width-relative:page;mso-height-relative:page;" filled="f" stroked="f" coordsize="21600,21600" o:gfxdata="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FgAAAGRycy9QSwECFAAUAAAACACHTuJAGqNyltgAAAAN&#10;AQAADwAAAAAAAAABACAAAAA4AAAAZHJzL2Rvd25yZXYueG1sUEsBAhQAFAAAAAgAh07iQLpFVeGU&#10;AQAAJgMAAA4AAAAAAAAAAQAgAAAAPQEAAGRycy9lMm9Eb2MueG1sUEsFBgAAAAAGAAYAWQEAAEMF&#10;AAAAAA==&#10;">
              <v:fill on="f" focussize="0,0"/>
              <v:stroke on="f"/>
              <v:imagedata o:title=""/>
              <o:lock v:ext="edit" aspectratio="f"/>
              <v:textbox inset="0mm,0mm,0mm,0mm" style="mso-fit-shape-to-text:t;">
                <w:txbxContent>
                  <w:p>
                    <w:pPr>
                      <w:pStyle w:val="28"/>
                      <w:keepNext w:val="0"/>
                      <w:keepLines w:val="0"/>
                      <w:widowControl w:val="0"/>
                      <w:shd w:val="clear" w:color="auto" w:fill="auto"/>
                      <w:bidi w:val="0"/>
                      <w:spacing w:before="0" w:after="0" w:line="240" w:lineRule="auto"/>
                      <w:ind w:left="0" w:right="0" w:firstLine="0"/>
                      <w:jc w:val="left"/>
                    </w:pPr>
                    <w:r>
                      <w:rPr>
                        <w:color w:val="000000"/>
                        <w:spacing w:val="0"/>
                        <w:w w:val="100"/>
                        <w:position w:val="0"/>
                        <w:lang w:val="en-US" w:eastAsia="en-US" w:bidi="en-US"/>
                      </w:rPr>
                      <w:t>—</w:t>
                    </w:r>
                    <w:r>
                      <w:fldChar w:fldCharType="begin"/>
                    </w:r>
                    <w:r>
                      <w:instrText xml:space="preserve"> PAGE \* MERGEFORMAT </w:instrText>
                    </w:r>
                    <w:r>
                      <w:fldChar w:fldCharType="separate"/>
                    </w:r>
                    <w:r>
                      <w:rPr>
                        <w:color w:val="000000"/>
                        <w:spacing w:val="0"/>
                        <w:w w:val="100"/>
                        <w:position w:val="0"/>
                      </w:rPr>
                      <w:t>#</w:t>
                    </w:r>
                    <w:r>
                      <w:rPr>
                        <w:color w:val="000000"/>
                        <w:spacing w:val="0"/>
                        <w:w w:val="100"/>
                        <w:position w:val="0"/>
                      </w:rPr>
                      <w:fldChar w:fldCharType="end"/>
                    </w:r>
                    <w:r>
                      <w:rPr>
                        <w:color w:val="000000"/>
                        <w:spacing w:val="0"/>
                        <w:w w:val="100"/>
                        <w:position w:val="0"/>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rawingGridHorizontalSpacing w:val="181"/>
  <w:drawingGridVerticalSpacing w:val="181"/>
  <w:displayHorizontalDrawingGridEvery w:val="1"/>
  <w:displayVerticalDrawingGridEvery w:val="1"/>
  <w:noPunctuationKerning w:val="true"/>
  <w:characterSpacingControl w:val="compressPunctuation"/>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M2I4MzgyZTRlODNiYjhhYjQzYjRiZDNhNzkxZjA3MmQifQ=="/>
  </w:docVars>
  <w:rsids>
    <w:rsidRoot w:val="00000000"/>
    <w:rsid w:val="006F7BCB"/>
    <w:rsid w:val="07D819C0"/>
    <w:rsid w:val="0AE66BDE"/>
    <w:rsid w:val="1D890952"/>
    <w:rsid w:val="2AF25900"/>
    <w:rsid w:val="39FF7719"/>
    <w:rsid w:val="42411284"/>
    <w:rsid w:val="46033EED"/>
    <w:rsid w:val="4C270658"/>
    <w:rsid w:val="5392120E"/>
    <w:rsid w:val="594B23BF"/>
    <w:rsid w:val="5EB32847"/>
    <w:rsid w:val="66DE7DDB"/>
    <w:rsid w:val="70CD22D0"/>
    <w:rsid w:val="71B06E97"/>
    <w:rsid w:val="71C22345"/>
    <w:rsid w:val="754817FB"/>
    <w:rsid w:val="7DFF006A"/>
    <w:rsid w:val="7FFE1DD8"/>
    <w:rsid w:val="BB9FF9CA"/>
    <w:rsid w:val="BBFF86B6"/>
    <w:rsid w:val="BF5C6F3D"/>
    <w:rsid w:val="CF5B3162"/>
    <w:rsid w:val="F74F0D1C"/>
    <w:rsid w:val="F7FF06DB"/>
    <w:rsid w:val="FFF60C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10">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4"/>
    <w:qFormat/>
    <w:uiPriority w:val="0"/>
    <w:pPr>
      <w:spacing w:after="120"/>
    </w:pPr>
  </w:style>
  <w:style w:type="paragraph" w:customStyle="1" w:styleId="4">
    <w:name w:val="默认"/>
    <w:qFormat/>
    <w:uiPriority w:val="0"/>
    <w:rPr>
      <w:rFonts w:ascii="Levenim MT" w:hAnsi="Levenim MT" w:eastAsia="Levenim MT" w:cs="Levenim MT"/>
      <w:color w:val="000000"/>
      <w:sz w:val="22"/>
      <w:szCs w:val="2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索引 51"/>
    <w:basedOn w:val="1"/>
    <w:next w:val="1"/>
    <w:qFormat/>
    <w:uiPriority w:val="99"/>
    <w:pPr>
      <w:ind w:left="1680"/>
    </w:pPr>
  </w:style>
  <w:style w:type="character" w:customStyle="1" w:styleId="13">
    <w:name w:val="Body text|2_"/>
    <w:basedOn w:val="10"/>
    <w:link w:val="14"/>
    <w:qFormat/>
    <w:uiPriority w:val="0"/>
    <w:rPr>
      <w:rFonts w:ascii="宋体" w:hAnsi="宋体" w:eastAsia="宋体" w:cs="宋体"/>
      <w:sz w:val="26"/>
      <w:szCs w:val="26"/>
      <w:u w:val="none"/>
      <w:shd w:val="clear" w:color="auto" w:fill="auto"/>
      <w:lang w:val="zh-TW" w:eastAsia="zh-TW" w:bidi="zh-TW"/>
    </w:rPr>
  </w:style>
  <w:style w:type="paragraph" w:customStyle="1" w:styleId="14">
    <w:name w:val="Body text|2"/>
    <w:basedOn w:val="1"/>
    <w:link w:val="13"/>
    <w:qFormat/>
    <w:uiPriority w:val="0"/>
    <w:pPr>
      <w:widowControl w:val="0"/>
      <w:shd w:val="clear" w:color="auto" w:fill="auto"/>
      <w:spacing w:after="600" w:line="494" w:lineRule="exact"/>
      <w:jc w:val="center"/>
    </w:pPr>
    <w:rPr>
      <w:rFonts w:ascii="宋体" w:hAnsi="宋体" w:eastAsia="宋体" w:cs="宋体"/>
      <w:sz w:val="26"/>
      <w:szCs w:val="26"/>
      <w:u w:val="none"/>
      <w:shd w:val="clear" w:color="auto" w:fill="auto"/>
      <w:lang w:val="zh-TW" w:eastAsia="zh-TW" w:bidi="zh-TW"/>
    </w:rPr>
  </w:style>
  <w:style w:type="character" w:customStyle="1" w:styleId="15">
    <w:name w:val="Body text|3_"/>
    <w:basedOn w:val="10"/>
    <w:link w:val="16"/>
    <w:qFormat/>
    <w:uiPriority w:val="0"/>
    <w:rPr>
      <w:rFonts w:ascii="宋体" w:hAnsi="宋体" w:eastAsia="宋体" w:cs="宋体"/>
      <w:sz w:val="36"/>
      <w:szCs w:val="36"/>
      <w:u w:val="none"/>
      <w:shd w:val="clear" w:color="auto" w:fill="auto"/>
      <w:lang w:val="zh-TW" w:eastAsia="zh-TW" w:bidi="zh-TW"/>
    </w:rPr>
  </w:style>
  <w:style w:type="paragraph" w:customStyle="1" w:styleId="16">
    <w:name w:val="Body text|3"/>
    <w:basedOn w:val="1"/>
    <w:link w:val="15"/>
    <w:qFormat/>
    <w:uiPriority w:val="0"/>
    <w:pPr>
      <w:widowControl w:val="0"/>
      <w:shd w:val="clear" w:color="auto" w:fill="auto"/>
      <w:spacing w:after="60" w:line="475" w:lineRule="exact"/>
      <w:ind w:firstLine="1000"/>
    </w:pPr>
    <w:rPr>
      <w:rFonts w:ascii="宋体" w:hAnsi="宋体" w:eastAsia="宋体" w:cs="宋体"/>
      <w:sz w:val="36"/>
      <w:szCs w:val="36"/>
      <w:u w:val="none"/>
      <w:shd w:val="clear" w:color="auto" w:fill="auto"/>
      <w:lang w:val="zh-TW" w:eastAsia="zh-TW" w:bidi="zh-TW"/>
    </w:rPr>
  </w:style>
  <w:style w:type="character" w:customStyle="1" w:styleId="17">
    <w:name w:val="Heading #2|1_"/>
    <w:basedOn w:val="10"/>
    <w:link w:val="18"/>
    <w:qFormat/>
    <w:uiPriority w:val="0"/>
    <w:rPr>
      <w:rFonts w:ascii="宋体" w:hAnsi="宋体" w:eastAsia="宋体" w:cs="宋体"/>
      <w:sz w:val="36"/>
      <w:szCs w:val="36"/>
      <w:u w:val="none"/>
      <w:shd w:val="clear" w:color="auto" w:fill="auto"/>
      <w:lang w:val="zh-TW" w:eastAsia="zh-TW" w:bidi="zh-TW"/>
    </w:rPr>
  </w:style>
  <w:style w:type="paragraph" w:customStyle="1" w:styleId="18">
    <w:name w:val="Heading #2|1"/>
    <w:basedOn w:val="1"/>
    <w:link w:val="17"/>
    <w:qFormat/>
    <w:uiPriority w:val="0"/>
    <w:pPr>
      <w:widowControl w:val="0"/>
      <w:shd w:val="clear" w:color="auto" w:fill="auto"/>
      <w:spacing w:after="440" w:line="475" w:lineRule="exact"/>
      <w:jc w:val="center"/>
      <w:outlineLvl w:val="1"/>
    </w:pPr>
    <w:rPr>
      <w:rFonts w:ascii="宋体" w:hAnsi="宋体" w:eastAsia="宋体" w:cs="宋体"/>
      <w:sz w:val="36"/>
      <w:szCs w:val="36"/>
      <w:u w:val="none"/>
      <w:shd w:val="clear" w:color="auto" w:fill="auto"/>
      <w:lang w:val="zh-TW" w:eastAsia="zh-TW" w:bidi="zh-TW"/>
    </w:rPr>
  </w:style>
  <w:style w:type="character" w:customStyle="1" w:styleId="19">
    <w:name w:val="Heading #1|1_"/>
    <w:basedOn w:val="10"/>
    <w:link w:val="20"/>
    <w:qFormat/>
    <w:uiPriority w:val="0"/>
    <w:rPr>
      <w:rFonts w:ascii="宋体" w:hAnsi="宋体" w:eastAsia="宋体" w:cs="宋体"/>
      <w:sz w:val="44"/>
      <w:szCs w:val="44"/>
      <w:u w:val="none"/>
      <w:shd w:val="clear" w:color="auto" w:fill="auto"/>
      <w:lang w:val="zh-TW" w:eastAsia="zh-TW" w:bidi="zh-TW"/>
    </w:rPr>
  </w:style>
  <w:style w:type="paragraph" w:customStyle="1" w:styleId="20">
    <w:name w:val="Heading #1|1"/>
    <w:basedOn w:val="1"/>
    <w:link w:val="19"/>
    <w:qFormat/>
    <w:uiPriority w:val="0"/>
    <w:pPr>
      <w:widowControl w:val="0"/>
      <w:shd w:val="clear" w:color="auto" w:fill="auto"/>
      <w:spacing w:after="520" w:line="542" w:lineRule="exact"/>
      <w:jc w:val="center"/>
      <w:outlineLvl w:val="0"/>
    </w:pPr>
    <w:rPr>
      <w:rFonts w:ascii="宋体" w:hAnsi="宋体" w:eastAsia="宋体" w:cs="宋体"/>
      <w:sz w:val="44"/>
      <w:szCs w:val="44"/>
      <w:u w:val="none"/>
      <w:shd w:val="clear" w:color="auto" w:fill="auto"/>
      <w:lang w:val="zh-TW" w:eastAsia="zh-TW" w:bidi="zh-TW"/>
    </w:rPr>
  </w:style>
  <w:style w:type="character" w:customStyle="1" w:styleId="21">
    <w:name w:val="Header or footer|2_"/>
    <w:basedOn w:val="10"/>
    <w:link w:val="22"/>
    <w:qFormat/>
    <w:uiPriority w:val="0"/>
    <w:rPr>
      <w:sz w:val="20"/>
      <w:szCs w:val="20"/>
      <w:u w:val="none"/>
      <w:shd w:val="clear" w:color="auto" w:fill="auto"/>
      <w:lang w:val="zh-TW" w:eastAsia="zh-TW" w:bidi="zh-TW"/>
    </w:rPr>
  </w:style>
  <w:style w:type="paragraph" w:customStyle="1" w:styleId="22">
    <w:name w:val="Header or footer|2"/>
    <w:basedOn w:val="1"/>
    <w:link w:val="21"/>
    <w:qFormat/>
    <w:uiPriority w:val="0"/>
    <w:pPr>
      <w:widowControl w:val="0"/>
      <w:shd w:val="clear" w:color="auto" w:fill="auto"/>
    </w:pPr>
    <w:rPr>
      <w:sz w:val="20"/>
      <w:szCs w:val="20"/>
      <w:u w:val="none"/>
      <w:shd w:val="clear" w:color="auto" w:fill="auto"/>
      <w:lang w:val="zh-TW" w:eastAsia="zh-TW" w:bidi="zh-TW"/>
    </w:rPr>
  </w:style>
  <w:style w:type="character" w:customStyle="1" w:styleId="23">
    <w:name w:val="Body text|1_"/>
    <w:basedOn w:val="10"/>
    <w:link w:val="24"/>
    <w:qFormat/>
    <w:uiPriority w:val="0"/>
    <w:rPr>
      <w:rFonts w:ascii="宋体" w:hAnsi="宋体" w:eastAsia="宋体" w:cs="宋体"/>
      <w:sz w:val="30"/>
      <w:szCs w:val="30"/>
      <w:u w:val="none"/>
      <w:shd w:val="clear" w:color="auto" w:fill="auto"/>
      <w:lang w:val="zh-TW" w:eastAsia="zh-TW" w:bidi="zh-TW"/>
    </w:rPr>
  </w:style>
  <w:style w:type="paragraph" w:customStyle="1" w:styleId="24">
    <w:name w:val="Body text|1"/>
    <w:basedOn w:val="1"/>
    <w:link w:val="23"/>
    <w:qFormat/>
    <w:uiPriority w:val="0"/>
    <w:pPr>
      <w:widowControl w:val="0"/>
      <w:shd w:val="clear" w:color="auto" w:fill="auto"/>
      <w:spacing w:line="406" w:lineRule="auto"/>
      <w:ind w:firstLine="400"/>
    </w:pPr>
    <w:rPr>
      <w:rFonts w:ascii="宋体" w:hAnsi="宋体" w:eastAsia="宋体" w:cs="宋体"/>
      <w:sz w:val="30"/>
      <w:szCs w:val="30"/>
      <w:u w:val="none"/>
      <w:shd w:val="clear" w:color="auto" w:fill="auto"/>
      <w:lang w:val="zh-TW" w:eastAsia="zh-TW" w:bidi="zh-TW"/>
    </w:rPr>
  </w:style>
  <w:style w:type="character" w:customStyle="1" w:styleId="25">
    <w:name w:val="Other|1_"/>
    <w:basedOn w:val="10"/>
    <w:link w:val="26"/>
    <w:qFormat/>
    <w:uiPriority w:val="0"/>
    <w:rPr>
      <w:rFonts w:ascii="宋体" w:hAnsi="宋体" w:eastAsia="宋体" w:cs="宋体"/>
      <w:sz w:val="30"/>
      <w:szCs w:val="30"/>
      <w:u w:val="none"/>
      <w:shd w:val="clear" w:color="auto" w:fill="auto"/>
      <w:lang w:val="zh-TW" w:eastAsia="zh-TW" w:bidi="zh-TW"/>
    </w:rPr>
  </w:style>
  <w:style w:type="paragraph" w:customStyle="1" w:styleId="26">
    <w:name w:val="Other|1"/>
    <w:basedOn w:val="1"/>
    <w:link w:val="25"/>
    <w:qFormat/>
    <w:uiPriority w:val="0"/>
    <w:pPr>
      <w:widowControl w:val="0"/>
      <w:shd w:val="clear" w:color="auto" w:fill="auto"/>
      <w:spacing w:line="406" w:lineRule="auto"/>
      <w:ind w:firstLine="400"/>
    </w:pPr>
    <w:rPr>
      <w:rFonts w:ascii="宋体" w:hAnsi="宋体" w:eastAsia="宋体" w:cs="宋体"/>
      <w:sz w:val="30"/>
      <w:szCs w:val="30"/>
      <w:u w:val="none"/>
      <w:shd w:val="clear" w:color="auto" w:fill="auto"/>
      <w:lang w:val="zh-TW" w:eastAsia="zh-TW" w:bidi="zh-TW"/>
    </w:rPr>
  </w:style>
  <w:style w:type="character" w:customStyle="1" w:styleId="27">
    <w:name w:val="Header or footer|1_"/>
    <w:basedOn w:val="10"/>
    <w:link w:val="28"/>
    <w:qFormat/>
    <w:uiPriority w:val="0"/>
    <w:rPr>
      <w:rFonts w:ascii="宋体" w:hAnsi="宋体" w:eastAsia="宋体" w:cs="宋体"/>
      <w:sz w:val="28"/>
      <w:szCs w:val="28"/>
      <w:u w:val="none"/>
      <w:shd w:val="clear" w:color="auto" w:fill="auto"/>
      <w:lang w:val="zh-TW" w:eastAsia="zh-TW" w:bidi="zh-TW"/>
    </w:rPr>
  </w:style>
  <w:style w:type="paragraph" w:customStyle="1" w:styleId="28">
    <w:name w:val="Header or footer|1"/>
    <w:basedOn w:val="1"/>
    <w:link w:val="27"/>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4706</Words>
  <Characters>4802</Characters>
  <Lines>1</Lines>
  <Paragraphs>1</Paragraphs>
  <TotalTime>49</TotalTime>
  <ScaleCrop>false</ScaleCrop>
  <LinksUpToDate>false</LinksUpToDate>
  <CharactersWithSpaces>4811</CharactersWithSpaces>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2023-05-25T10:03:00Z</dcterms:created>
  <dc:creator>彭一峻</dc:creator>
  <cp:lastModifiedBy>guest</cp:lastModifiedBy>
  <cp:lastPrinted>2026-04-01T22:54:00Z</cp:lastPrinted>
  <dcterms:modified xsi:type="dcterms:W3CDTF">2026-07-13T15:41:55Z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8725AB4C8E6D43E0996D41E41D4B699F_13</vt:lpwstr>
  </property>
  <property fmtid="{D5CDD505-2E9C-101B-9397-08002B2CF9AE}" pid="4" name="KSOTemplateDocerSaveRecord">
    <vt:lpwstr>eyJoZGlkIjoiM2I4MzgyZTRlODNiYjhhYjQzYjRiZDNhNzkxZjA3MmQiLCJ1c2VySWQiOiIzMjExMDY1NDAifQ==</vt:lpwstr>
  </property>
</Properties>
</file>