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解读</w:t>
      </w:r>
      <w:r>
        <w:rPr>
          <w:rFonts w:hint="eastAsia" w:ascii="Times New Roman" w:hAnsi="Times New Roman" w:eastAsia="方正小标宋_GBK" w:cs=" 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年经济运行情况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 "/>
          <w:color w:val="4F81BD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，初步核算，地区生</w:t>
      </w:r>
      <w:bookmarkStart w:id="0" w:name="_GoBack"/>
      <w:bookmarkEnd w:id="0"/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产总值按不变价格计算同比增长6.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3%。分产业看，第一产业增加值同比增长4.4%；第二产业增加值同比增长7.4%；工业增加值同比增长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8.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6%；建筑业增加值同比增长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.2%；第三产业增加值同比增长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6.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 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 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 "/>
          <w:color w:val="auto"/>
          <w:kern w:val="0"/>
          <w:sz w:val="32"/>
          <w:szCs w:val="32"/>
          <w:lang w:val="en-US" w:eastAsia="zh-CN" w:bidi="ar"/>
        </w:rPr>
        <w:t>总的来看，2025年全区经济延续平稳运行态势，但当前环境更加错综复杂，有效需求仍显不足，经济向好的基础还需夯实。下阶段，要继续坚持稳中求进工作总基调，推动各项稳增长政策持续显效，着力激发经营主体活力，充分释放居民消费潜力，加快推动科技创新和产业转型深度融合，持续扩大有效投资积蓄发展后劲，积极引育动能挖掘经济新潜能，盘活存量、做优增量、提升质量、预防变量，不断筑牢全区经济持续恢复向好发展的基础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 "/>
          <w:sz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 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000000"/>
    <w:rsid w:val="004D6899"/>
    <w:rsid w:val="2B5F0399"/>
    <w:rsid w:val="2FA96912"/>
    <w:rsid w:val="32A46BE7"/>
    <w:rsid w:val="65FB265C"/>
    <w:rsid w:val="EEF3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368</Characters>
  <Lines>0</Lines>
  <Paragraphs>0</Paragraphs>
  <TotalTime>1</TotalTime>
  <ScaleCrop>false</ScaleCrop>
  <LinksUpToDate>false</LinksUpToDate>
  <CharactersWithSpaces>368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2024-01-31T09:15:00Z</dcterms:created>
  <dc:creator>Administrator</dc:creator>
  <cp:lastModifiedBy>guest</cp:lastModifiedBy>
  <dcterms:modified xsi:type="dcterms:W3CDTF">2026-01-28T17:22:11Z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522E3DEDF54F47E99FB6B5AD428FE372_12</vt:lpwstr>
  </property>
  <property fmtid="{D5CDD505-2E9C-101B-9397-08002B2CF9AE}" pid="4" name="KSOTemplateDocerSaveRecord">
    <vt:lpwstr>eyJoZGlkIjoiYmNhMGZiNzI2NGI2MmNjZjU4MGUxZTFjZmVjODUzMjEiLCJ1c2VySWQiOiIxMDQxNzE4NzU5In0=</vt:lpwstr>
  </property>
</Properties>
</file>