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48"/>
          <w:szCs w:val="48"/>
          <w:lang w:eastAsia="zh-CN"/>
        </w:rPr>
      </w:pPr>
      <w:r>
        <w:rPr>
          <w:rFonts w:hint="eastAsia"/>
          <w:b/>
          <w:bCs/>
          <w:sz w:val="48"/>
          <w:szCs w:val="48"/>
          <w:lang w:eastAsia="zh-CN"/>
        </w:rPr>
        <w:t>重庆市綦江区声环境质量季报</w:t>
      </w:r>
    </w:p>
    <w:p>
      <w:pPr>
        <w:jc w:val="center"/>
        <w:rPr>
          <w:rFonts w:hint="eastAsia"/>
          <w:b/>
          <w:bCs/>
          <w:sz w:val="48"/>
          <w:szCs w:val="48"/>
          <w:lang w:val="en-US" w:eastAsia="zh-CN"/>
        </w:rPr>
      </w:pPr>
      <w:r>
        <w:rPr>
          <w:rFonts w:hint="eastAsia"/>
          <w:b/>
          <w:bCs/>
          <w:sz w:val="48"/>
          <w:szCs w:val="48"/>
          <w:lang w:val="en-US" w:eastAsia="zh-CN"/>
        </w:rPr>
        <w:t>（2026年第二季度</w:t>
      </w:r>
      <w:bookmarkStart w:id="0" w:name="_GoBack"/>
      <w:bookmarkEnd w:id="0"/>
      <w:r>
        <w:rPr>
          <w:rFonts w:hint="eastAsia"/>
          <w:b/>
          <w:bCs/>
          <w:sz w:val="48"/>
          <w:szCs w:val="48"/>
          <w:lang w:val="en-US"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2026年第二季度功能区噪声7个点位，其中1类功能区点位1个，2类功能区点位3个，3类功能区1个，4a类功能区点位2个。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default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监测结果显示，功能区昼间、夜间平均等效声级分别为55分贝、48分贝，声环境质量达标；其中，1类功能区昼间、夜间等效声级分别为48分贝、43分贝，2类功能区昼间、夜间等效声级分别为55分贝、45分贝，3类功能区昼间、夜间等效声级分别为57分贝、55分贝；4类功能区昼间、夜间等效声级分别为57分贝、52分贝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第二季度功能区噪声点次达标率为100%，其中昼间点次达标率为100%，夜间点次达标率为100%。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BFF14B5"/>
    <w:rsid w:val="1DF95090"/>
    <w:rsid w:val="2A85364E"/>
    <w:rsid w:val="2C395DE8"/>
    <w:rsid w:val="47005928"/>
    <w:rsid w:val="49E43AA5"/>
    <w:rsid w:val="49FF3B83"/>
    <w:rsid w:val="66854834"/>
    <w:rsid w:val="7FFEEA11"/>
    <w:rsid w:val="DEAF9223"/>
    <w:rsid w:val="ED7783B0"/>
    <w:rsid w:val="FD770B98"/>
    <w:rsid w:val="FDEDF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Office_11.8.2.1130_F1E327BC-269C-435d-A152-05C5408002CA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2025-02-25T19:57:00Z</dcterms:created>
  <dc:creator>ASUS</dc:creator>
  <cp:lastModifiedBy>user</cp:lastModifiedBy>
  <dcterms:modified xsi:type="dcterms:W3CDTF">2026-07-24T10:45:00Z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2052-11.8.2.1130</vt:lpwstr>
  </property>
  <property fmtid="{D5CDD505-2E9C-101B-9397-08002B2CF9AE}" pid="3" name="ICV">
    <vt:lpwstr>5B3D17D90627451B9678C81D044EC5B3</vt:lpwstr>
  </property>
</Properties>
</file>