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before="0" w:after="0" w:line="602" w:lineRule="exac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080000" w:fill="FFFFFF"/>
        </w:rPr>
      </w:pPr>
      <w:bookmarkStart w:id="0" w:name="_GoBack"/>
      <w:bookmarkEnd w:id="0"/>
      <w:r>
        <w:rPr>
          <w:rFonts w:hint="default" w:ascii="Times New Roman" w:hAnsi="Times New Roman" w:eastAsia="方正小标宋_GBK" w:cs="Times New Roman"/>
          <w:color w:val="auto"/>
          <w:spacing w:val="-17"/>
          <w:sz w:val="44"/>
          <w:szCs w:val="44"/>
          <w:lang w:eastAsia="zh-CN"/>
        </w:rPr>
        <w:t>綦江区</w:t>
      </w:r>
      <w:r>
        <w:rPr>
          <w:rFonts w:hint="default" w:ascii="Times New Roman" w:hAnsi="Times New Roman" w:eastAsia="方正小标宋_GBK" w:cs="Times New Roman"/>
          <w:color w:val="auto"/>
          <w:spacing w:val="-17"/>
          <w:sz w:val="44"/>
          <w:szCs w:val="44"/>
        </w:rPr>
        <w:t>202</w:t>
      </w:r>
      <w:r>
        <w:rPr>
          <w:rFonts w:hint="default" w:ascii="Times New Roman" w:hAnsi="Times New Roman" w:eastAsia="方正小标宋_GBK" w:cs="Times New Roman"/>
          <w:color w:val="auto"/>
          <w:spacing w:val="-17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color w:val="auto"/>
          <w:spacing w:val="-17"/>
          <w:sz w:val="44"/>
          <w:szCs w:val="44"/>
        </w:rPr>
        <w:t>年</w:t>
      </w:r>
      <w:r>
        <w:rPr>
          <w:rFonts w:hint="default" w:ascii="Times New Roman" w:hAnsi="Times New Roman" w:eastAsia="方正小标宋_GBK" w:cs="Times New Roman"/>
          <w:color w:val="auto"/>
          <w:spacing w:val="-17"/>
          <w:sz w:val="44"/>
          <w:szCs w:val="44"/>
          <w:lang w:val="en-US" w:eastAsia="zh-CN"/>
        </w:rPr>
        <w:t>6月</w:t>
      </w:r>
      <w:r>
        <w:rPr>
          <w:rFonts w:hint="default" w:ascii="Times New Roman" w:hAnsi="Times New Roman" w:eastAsia="方正小标宋_GBK" w:cs="Times New Roman"/>
          <w:color w:val="auto"/>
          <w:spacing w:val="-17"/>
          <w:sz w:val="44"/>
          <w:szCs w:val="44"/>
        </w:rPr>
        <w:t>重要民生商品</w:t>
      </w:r>
      <w:r>
        <w:rPr>
          <w:rFonts w:hint="default" w:ascii="Times New Roman" w:hAnsi="Times New Roman" w:eastAsia="方正小标宋_GBK" w:cs="Times New Roman"/>
          <w:color w:val="auto"/>
          <w:spacing w:val="-17"/>
          <w:sz w:val="44"/>
          <w:szCs w:val="44"/>
          <w:lang w:eastAsia="zh-CN"/>
        </w:rPr>
        <w:t>价格监测情况</w:t>
      </w:r>
    </w:p>
    <w:p>
      <w:pPr>
        <w:wordWrap/>
        <w:adjustRightInd/>
        <w:snapToGrid/>
        <w:spacing w:before="0" w:after="0" w:line="602" w:lineRule="exact"/>
        <w:ind w:left="0" w:leftChars="0" w:right="0"/>
        <w:textAlignment w:val="auto"/>
        <w:outlineLvl w:val="9"/>
        <w:rPr>
          <w:rFonts w:hint="default" w:ascii="Times New Roman" w:hAnsi="Times New Roman" w:eastAsia="方正黑体_GBK" w:cs="Times New Roman"/>
          <w:color w:val="0000FF"/>
          <w:sz w:val="32"/>
          <w:szCs w:val="32"/>
          <w:shd w:val="clear" w:color="auto" w:fill="FFFFFF"/>
        </w:rPr>
      </w:pPr>
    </w:p>
    <w:p>
      <w:pPr>
        <w:wordWrap/>
        <w:adjustRightInd/>
        <w:snapToGrid/>
        <w:spacing w:before="0" w:after="0" w:line="602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shd w:val="clear" w:color="auto" w:fill="FFFFFF"/>
        </w:rPr>
        <w:t>一、价格总体情况</w:t>
      </w:r>
    </w:p>
    <w:p>
      <w:pPr>
        <w:widowControl/>
        <w:wordWrap/>
        <w:adjustRightInd/>
        <w:snapToGrid/>
        <w:spacing w:before="0" w:after="0" w:line="602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月份，我区重要民生商品供应充足，市场秩序良好，价格水平总体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稳定。其中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鸡肉、水产品（草鱼、花鲢、鲫鱼）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、调味品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、一般日用品价格略有上涨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；粮食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、猪肉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、蔬菜、水果、白条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highlight w:val="none"/>
          <w:lang w:eastAsia="zh-CN"/>
        </w:rPr>
        <w:t>肉、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highlight w:val="none"/>
          <w:lang w:val="en-US" w:eastAsia="zh-CN"/>
        </w:rPr>
        <w:t>生猪、仔猪、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highlight w:val="none"/>
          <w:lang w:eastAsia="zh-CN"/>
        </w:rPr>
        <w:t>饲料（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highlight w:val="none"/>
          <w:lang w:val="en-US" w:eastAsia="zh-CN"/>
        </w:rPr>
        <w:t>玉米、豆粕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highlight w:val="none"/>
          <w:lang w:val="en-US" w:eastAsia="zh-CN"/>
        </w:rPr>
        <w:t>等价格环比略有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highlight w:val="none"/>
          <w:lang w:eastAsia="zh-CN"/>
        </w:rPr>
        <w:t>下跌；食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用油、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牛肉、牛奶、烟酒、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农资、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家庭耐用消费品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等价格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保持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稳定。</w:t>
      </w:r>
    </w:p>
    <w:p>
      <w:pPr>
        <w:wordWrap/>
        <w:adjustRightInd/>
        <w:snapToGrid/>
        <w:spacing w:before="0" w:after="0" w:line="602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二、重点商品价格情况</w:t>
      </w:r>
    </w:p>
    <w:p>
      <w:pPr>
        <w:wordWrap/>
        <w:adjustRightInd/>
        <w:snapToGrid/>
        <w:spacing w:before="0" w:after="0" w:line="602" w:lineRule="exact"/>
        <w:ind w:left="0" w:leftChars="0" w:right="0" w:firstLine="64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</w:rPr>
        <w:t>（一）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eastAsia="zh-CN"/>
        </w:rPr>
        <w:t>粮油价格：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食价格因商行调价略有下跌，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lang w:eastAsia="zh-CN"/>
        </w:rPr>
        <w:t>食用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lang w:val="en-US" w:eastAsia="zh-CN"/>
        </w:rPr>
        <w:t>油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lang w:eastAsia="zh-CN"/>
        </w:rPr>
        <w:t>价格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因商行调价略有上涨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lang w:eastAsia="zh-CN"/>
        </w:rPr>
        <w:t>。详见下表：</w:t>
      </w:r>
    </w:p>
    <w:tbl>
      <w:tblPr>
        <w:tblStyle w:val="5"/>
        <w:tblW w:w="8911" w:type="dxa"/>
        <w:tblInd w:w="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9"/>
        <w:gridCol w:w="1685"/>
        <w:gridCol w:w="1717"/>
        <w:gridCol w:w="1748"/>
        <w:gridCol w:w="16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商品种类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商品名称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月均价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环比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同比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粮食（零售）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籼米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2.23元/500克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-2.19%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-4.70%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粳米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2.89元/500克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0.35%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20.92%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6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面粉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1.88元/500克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-1.05%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-17.90%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69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食用油（零售）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菜籽油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68.57元/5升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-2.03%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-15.29%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花生油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161.91元/5升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1.54%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-1.84%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6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食用调和油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73.95元/5升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-0.26%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-1.33%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粮食（批发）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籼米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2.02元/500克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-1.46%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-3.81%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粳米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2.09元/500克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-0.95%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-5.00%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面粉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1.72元/500克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0.00%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10.26%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6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食用油（批发）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菜籽油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58.30元/5升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0.00%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-16.71%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6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花生油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150元/5升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0.00%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-1.96%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6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食用调和油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65元/5升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0.00%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0.00%</w:t>
            </w:r>
          </w:p>
        </w:tc>
      </w:tr>
    </w:tbl>
    <w:p>
      <w:pPr>
        <w:numPr>
          <w:ilvl w:val="0"/>
          <w:numId w:val="0"/>
        </w:numPr>
        <w:wordWrap/>
        <w:adjustRightInd/>
        <w:snapToGrid/>
        <w:spacing w:before="0" w:after="0" w:line="602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（二）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eastAsia="zh-CN"/>
        </w:rPr>
        <w:t>蔬菜价格：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9涨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，月均价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3.10元/500克。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其中，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环比上涨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最明显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的是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莲藕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；环比下跌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最明显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的是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茄子</w:t>
      </w:r>
      <w:r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  <w:highlight w:val="none"/>
          <w:lang w:val="en-US" w:eastAsia="zh-CN"/>
        </w:rPr>
        <w:t>；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同比上涨</w:t>
      </w:r>
      <w:r>
        <w:rPr>
          <w:rFonts w:hint="default" w:ascii="Times New Roman" w:hAnsi="Times New Roman" w:eastAsia="方正仿宋_GBK" w:cs="Times New Roman"/>
          <w:color w:val="auto"/>
          <w:spacing w:val="11"/>
          <w:sz w:val="32"/>
          <w:szCs w:val="32"/>
          <w:highlight w:val="none"/>
        </w:rPr>
        <w:t>最明显</w:t>
      </w:r>
      <w:r>
        <w:rPr>
          <w:rFonts w:hint="default" w:ascii="Times New Roman" w:hAnsi="Times New Roman" w:eastAsia="方正仿宋_GBK" w:cs="Times New Roman"/>
          <w:color w:val="auto"/>
          <w:spacing w:val="11"/>
          <w:sz w:val="32"/>
          <w:szCs w:val="32"/>
          <w:highlight w:val="none"/>
          <w:lang w:eastAsia="zh-CN"/>
        </w:rPr>
        <w:t>的是</w:t>
      </w:r>
      <w:r>
        <w:rPr>
          <w:rFonts w:hint="default" w:ascii="Times New Roman" w:hAnsi="Times New Roman" w:eastAsia="方正仿宋_GBK" w:cs="Times New Roman"/>
          <w:color w:val="auto"/>
          <w:spacing w:val="11"/>
          <w:sz w:val="32"/>
          <w:szCs w:val="32"/>
          <w:highlight w:val="none"/>
          <w:lang w:val="en-US" w:eastAsia="zh-CN"/>
        </w:rPr>
        <w:t>圆白菜</w:t>
      </w:r>
      <w:r>
        <w:rPr>
          <w:rFonts w:hint="default" w:ascii="Times New Roman" w:hAnsi="Times New Roman" w:eastAsia="方正仿宋_GBK" w:cs="Times New Roman"/>
          <w:color w:val="auto"/>
          <w:spacing w:val="11"/>
          <w:sz w:val="32"/>
          <w:szCs w:val="32"/>
          <w:highlight w:val="none"/>
          <w:lang w:eastAsia="zh-CN"/>
        </w:rPr>
        <w:t>；同比下跌最明显的是</w:t>
      </w:r>
      <w:r>
        <w:rPr>
          <w:rFonts w:hint="default" w:ascii="Times New Roman" w:hAnsi="Times New Roman" w:eastAsia="方正仿宋_GBK" w:cs="Times New Roman"/>
          <w:color w:val="auto"/>
          <w:spacing w:val="11"/>
          <w:sz w:val="32"/>
          <w:szCs w:val="32"/>
          <w:highlight w:val="none"/>
          <w:lang w:val="en-US" w:eastAsia="zh-CN"/>
        </w:rPr>
        <w:t>老南瓜</w:t>
      </w:r>
      <w:r>
        <w:rPr>
          <w:rFonts w:hint="default" w:ascii="Times New Roman" w:hAnsi="Times New Roman" w:eastAsia="方正仿宋_GBK" w:cs="Times New Roman"/>
          <w:color w:val="auto"/>
          <w:spacing w:val="11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spacing w:val="11"/>
          <w:sz w:val="32"/>
          <w:szCs w:val="32"/>
          <w:highlight w:val="none"/>
        </w:rPr>
        <w:t>详见下表</w:t>
      </w:r>
      <w:r>
        <w:rPr>
          <w:rFonts w:hint="default" w:ascii="Times New Roman" w:hAnsi="Times New Roman" w:eastAsia="方正仿宋_GBK" w:cs="Times New Roman"/>
          <w:color w:val="auto"/>
          <w:spacing w:val="11"/>
          <w:sz w:val="32"/>
          <w:szCs w:val="32"/>
          <w:highlight w:val="none"/>
          <w:lang w:eastAsia="zh-CN"/>
        </w:rPr>
        <w:t>（单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位：元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/500克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：</w:t>
      </w:r>
    </w:p>
    <w:tbl>
      <w:tblPr>
        <w:tblStyle w:val="5"/>
        <w:tblW w:w="8911" w:type="dxa"/>
        <w:tblInd w:w="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9"/>
        <w:gridCol w:w="1685"/>
        <w:gridCol w:w="1841"/>
        <w:gridCol w:w="1624"/>
        <w:gridCol w:w="16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商品种类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商品名称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月均价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环比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同比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蔬菜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土豆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1.74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-0.57%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4.19%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莲藕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6.07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37.02%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02%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7.05%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白萝卜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1.44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0.70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1.41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3.00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-0.33%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-14.04%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2.03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4.10%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-21.62%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冬瓜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1.70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8.97%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1.80%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商品种类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商品名称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月均价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环比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同比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6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蔬菜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老南瓜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1.11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-12.60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-26.97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6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2.98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-23.20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0.68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6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2.44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-34.76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-2.40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6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2.76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-4.83%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21.59%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6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4.42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-11.95%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27.38%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6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四季豆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4.59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11.95%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17.39%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6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4.41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-6.57%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12.21%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6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韭菜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6.24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-1.42%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13.87%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6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3.75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3.88%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12.95%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6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大葱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5.59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6.68%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1.82%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6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圆白菜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1.62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20.90%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70.53%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6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1.67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10.60%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22.79%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6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2.46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-1.20%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21.18%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69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1.94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2.11%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-12.22%</w:t>
            </w:r>
          </w:p>
        </w:tc>
      </w:tr>
    </w:tbl>
    <w:p>
      <w:pPr>
        <w:wordWrap/>
        <w:adjustRightInd/>
        <w:snapToGrid/>
        <w:spacing w:before="0" w:after="0" w:line="602" w:lineRule="exact"/>
        <w:ind w:left="0" w:leftChars="0" w:right="0" w:firstLine="64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eastAsia="zh-CN"/>
        </w:rPr>
        <w:t>三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</w:rPr>
        <w:t>）</w:t>
      </w:r>
      <w:r>
        <w:rPr>
          <w:rFonts w:hint="default" w:ascii="Times New Roman" w:hAnsi="Times New Roman" w:eastAsia="方正楷体_GBK" w:cs="Times New Roman"/>
          <w:color w:val="auto"/>
          <w:spacing w:val="6"/>
          <w:sz w:val="32"/>
          <w:szCs w:val="32"/>
          <w:highlight w:val="none"/>
          <w:lang w:eastAsia="zh-CN"/>
        </w:rPr>
        <w:t>猪肉价格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</w:rPr>
        <w:t>鲜猪肉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lang w:eastAsia="zh-CN"/>
        </w:rPr>
        <w:t>价格略有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lang w:val="en-US" w:eastAsia="zh-CN"/>
        </w:rPr>
        <w:t>下跌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</w:rPr>
        <w:t>月均价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lang w:val="en-US" w:eastAsia="zh-CN"/>
        </w:rPr>
        <w:t>10.78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</w:rPr>
        <w:t>元/500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克，环比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下跌2.44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%，同比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下跌13.76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%。详见下表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（单位：元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/500克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：</w:t>
      </w:r>
    </w:p>
    <w:tbl>
      <w:tblPr>
        <w:tblStyle w:val="5"/>
        <w:tblW w:w="8928" w:type="dxa"/>
        <w:tblInd w:w="13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2585"/>
        <w:gridCol w:w="1697"/>
        <w:gridCol w:w="1726"/>
        <w:gridCol w:w="16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left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  <w:t>商品</w:t>
            </w: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eastAsia="zh-CN"/>
              </w:rPr>
              <w:t>种类</w:t>
            </w:r>
          </w:p>
        </w:tc>
        <w:tc>
          <w:tcPr>
            <w:tcW w:w="2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  <w:t>商品名称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  <w:t>月均价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  <w:t>环比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  <w:t>同比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</w:rPr>
              <w:t>鲜猪肉</w:t>
            </w:r>
          </w:p>
        </w:tc>
        <w:tc>
          <w:tcPr>
            <w:tcW w:w="2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</w:rPr>
              <w:t>后腿精瘦肉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7.80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-6.70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-27.71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</w:rPr>
              <w:t>去骨后腿肉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8.57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-4.25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-24.36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</w:rPr>
              <w:t>三线肉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9.55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-3.73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-12.79%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4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ordWrap/>
              <w:adjustRightInd/>
              <w:snapToGrid/>
              <w:spacing w:before="0" w:after="0" w:line="580" w:lineRule="exact"/>
              <w:ind w:left="0" w:leftChars="0" w:right="0"/>
              <w:jc w:val="left"/>
              <w:outlineLvl w:val="9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</w:rPr>
              <w:t>纤排骨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17.18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1.36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1.48%</w:t>
            </w:r>
          </w:p>
        </w:tc>
      </w:tr>
    </w:tbl>
    <w:p>
      <w:pPr>
        <w:numPr>
          <w:ilvl w:val="0"/>
          <w:numId w:val="1"/>
        </w:numPr>
        <w:wordWrap/>
        <w:adjustRightInd/>
        <w:snapToGrid/>
        <w:spacing w:before="0" w:after="0" w:line="602" w:lineRule="exact"/>
        <w:ind w:left="0" w:leftChars="0" w:right="0" w:firstLine="640"/>
        <w:jc w:val="left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楷体_GBK" w:cs="Times New Roman"/>
          <w:color w:val="auto"/>
          <w:spacing w:val="6"/>
          <w:sz w:val="32"/>
          <w:szCs w:val="32"/>
          <w:lang w:eastAsia="zh-CN"/>
        </w:rPr>
        <w:t>其他品种价格：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lang w:eastAsia="zh-CN"/>
        </w:rPr>
        <w:t>其他品种价格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lang w:val="en-US" w:eastAsia="zh-CN"/>
        </w:rPr>
        <w:t>有涨有跌，总体价格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highlight w:val="none"/>
          <w:lang w:eastAsia="zh-CN"/>
        </w:rPr>
        <w:t>保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稳定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详见下表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（单位：元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/500克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：</w:t>
      </w:r>
    </w:p>
    <w:tbl>
      <w:tblPr>
        <w:tblStyle w:val="5"/>
        <w:tblpPr w:leftFromText="180" w:rightFromText="180" w:vertAnchor="text" w:horzAnchor="page" w:tblpX="1706" w:tblpY="202"/>
        <w:tblOverlap w:val="never"/>
        <w:tblW w:w="895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9"/>
        <w:gridCol w:w="2672"/>
        <w:gridCol w:w="1476"/>
        <w:gridCol w:w="1716"/>
        <w:gridCol w:w="16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  <w:t>商品</w:t>
            </w: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eastAsia="zh-CN"/>
              </w:rPr>
              <w:t>种类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  <w:t>商品名称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  <w:t>月均价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  <w:t>环比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  <w:t>同比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outlineLvl w:val="9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eastAsia="zh-CN"/>
              </w:rPr>
              <w:t>其他肉类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eastAsia="zh-CN"/>
              </w:rPr>
              <w:t>生猪出栏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4.43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-3.28%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-38.04%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2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eastAsia="zh-CN"/>
              </w:rPr>
              <w:t>白条肉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6.23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-2.66%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-27.39%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2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eastAsia="zh-CN"/>
              </w:rPr>
              <w:t>仔猪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11.50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-4.17%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-23.33%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2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eastAsia="zh-CN"/>
              </w:rPr>
              <w:t>白条鸡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15.90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1.15%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35.20%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2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eastAsia="zh-CN"/>
              </w:rPr>
              <w:t>牛肉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47.20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0.08%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23.95%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eastAsia="zh-CN"/>
              </w:rPr>
              <w:t>水产品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eastAsia="zh-CN"/>
              </w:rPr>
              <w:t>草鱼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9.94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0.30%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-15.62%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2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eastAsia="zh-CN"/>
              </w:rPr>
              <w:t>花鲢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12.90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2.54%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8.31%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eastAsia="zh-CN"/>
              </w:rPr>
              <w:t>鲫鱼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11.75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7.11%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3.07%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29" w:type="dxa"/>
            <w:vMerge w:val="restart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水果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7.54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-2.71%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5.90%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2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香蕉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5.04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0.00%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5.00%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2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/>
              <w:jc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酥梨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3.54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-3.54%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-11.50%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饲料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豆粕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1.41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-6.00%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-18.50%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玉米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1.31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-1.50%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9.17%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调味品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酱油（500ml）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11.80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11.32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%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12.38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醋（500ml）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10.90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22.47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%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22.47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盐（320克））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1.60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0.00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%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0.00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白砂糖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3.58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0.00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%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-10.05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大蒜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3.99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0.00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%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-50.00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老姜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3.98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0.00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%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-50.13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干花椒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29.90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0.00%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-24.87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干辣椒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17.80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0.00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%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-10.10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exact"/>
        </w:trPr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居民日用</w:t>
            </w:r>
          </w:p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工业消费品</w:t>
            </w:r>
          </w:p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工业消费品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卷筒纸（提）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23.90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20.10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%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4.37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  <w:t>商品</w:t>
            </w: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eastAsia="zh-CN"/>
              </w:rPr>
              <w:t>种类</w:t>
            </w:r>
          </w:p>
        </w:tc>
        <w:tc>
          <w:tcPr>
            <w:tcW w:w="2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  <w:t>商品名称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  <w:t>月均价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  <w:t>环比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  <w:t>同比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2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居民日用</w:t>
            </w:r>
          </w:p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工业消费品</w:t>
            </w:r>
          </w:p>
        </w:tc>
        <w:tc>
          <w:tcPr>
            <w:tcW w:w="2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抽纸（提）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19.90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0.00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%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-60.12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2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洗衣液（3kg/瓶）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39.90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14.66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%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-16.70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2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7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洗洁精（500g/瓶）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5.50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0.00%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0.00%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2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洗发液（750ml/瓶）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86.90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0.00%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0.00%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2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沐浴液（750ml/瓶）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29.90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0.00%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-25.06%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2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香皂（125g/块）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6.80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0.00%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0.00%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exact"/>
        </w:trPr>
        <w:tc>
          <w:tcPr>
            <w:tcW w:w="142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冰箱（双开门300升/台）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3299.00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0.00%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13.80%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exact"/>
        </w:trPr>
        <w:tc>
          <w:tcPr>
            <w:tcW w:w="142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彩电（49-55英寸/台）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2199.00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0.00%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0.00%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exact"/>
        </w:trPr>
        <w:tc>
          <w:tcPr>
            <w:tcW w:w="142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空调（大1p-1.5p匹</w:t>
            </w:r>
          </w:p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冷暖/台）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3099.00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0.00%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6.90%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exact"/>
        </w:trPr>
        <w:tc>
          <w:tcPr>
            <w:tcW w:w="142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洗衣机（波轮式8-10</w:t>
            </w:r>
          </w:p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公斤/台）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1699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0.00%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70.07%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exact"/>
        </w:trPr>
        <w:tc>
          <w:tcPr>
            <w:tcW w:w="142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洗衣机（滚筒式8-10</w:t>
            </w:r>
          </w:p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公斤/台）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4599.00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0.00%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0.00%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</w:trPr>
        <w:tc>
          <w:tcPr>
            <w:tcW w:w="142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抽油烟机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3999.00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0.00%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0.00%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</w:trPr>
        <w:tc>
          <w:tcPr>
            <w:tcW w:w="142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燃气灶具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1280.00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0.00%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0.00%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</w:trPr>
        <w:tc>
          <w:tcPr>
            <w:tcW w:w="14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燃气热水器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2199.00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0.00%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80" w:lineRule="exact"/>
              <w:ind w:left="0" w:leftChars="0" w:right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0.00%</w:t>
            </w:r>
          </w:p>
        </w:tc>
      </w:tr>
    </w:tbl>
    <w:p>
      <w:pPr>
        <w:pStyle w:val="2"/>
        <w:rPr>
          <w:rFonts w:hint="default" w:ascii="Times New Roman" w:hAnsi="Times New Roman" w:cs="Times New Roman"/>
          <w:lang w:eastAsia="zh-CN"/>
        </w:rPr>
      </w:pPr>
    </w:p>
    <w:p>
      <w:pPr>
        <w:pStyle w:val="2"/>
        <w:rPr>
          <w:rFonts w:hint="default" w:ascii="Times New Roman" w:hAnsi="Times New Roman" w:cs="Times New Roman"/>
          <w:lang w:eastAsia="zh-CN"/>
        </w:rPr>
      </w:pPr>
    </w:p>
    <w:p>
      <w:pPr>
        <w:rPr>
          <w:rFonts w:hint="default" w:ascii="Times New Roman" w:hAnsi="Times New Roman" w:cs="Times New Roman"/>
          <w:lang w:eastAsia="zh-CN"/>
        </w:rPr>
      </w:pPr>
    </w:p>
    <w:p>
      <w:pPr>
        <w:pStyle w:val="2"/>
        <w:rPr>
          <w:rFonts w:hint="default" w:ascii="Times New Roman" w:hAnsi="Times New Roman" w:cs="Times New Roman"/>
          <w:lang w:eastAsia="zh-CN"/>
        </w:rPr>
      </w:pPr>
    </w:p>
    <w:p>
      <w:pPr>
        <w:rPr>
          <w:rFonts w:hint="default" w:ascii="Times New Roman" w:hAnsi="Times New Roman" w:cs="Times New Roman"/>
          <w:lang w:eastAsia="zh-CN"/>
        </w:rPr>
      </w:pPr>
    </w:p>
    <w:p>
      <w:pPr>
        <w:pStyle w:val="2"/>
        <w:rPr>
          <w:rFonts w:hint="default" w:ascii="Times New Roman" w:hAnsi="Times New Roman" w:cs="Times New Roman"/>
          <w:lang w:eastAsia="zh-CN"/>
        </w:rPr>
      </w:pPr>
    </w:p>
    <w:p>
      <w:pPr>
        <w:rPr>
          <w:rFonts w:hint="default" w:ascii="Times New Roman" w:hAnsi="Times New Roman" w:cs="Times New Roman"/>
          <w:lang w:eastAsia="zh-CN"/>
        </w:rPr>
      </w:pPr>
    </w:p>
    <w:p>
      <w:pPr>
        <w:pStyle w:val="2"/>
        <w:rPr>
          <w:rFonts w:hint="default" w:ascii="Times New Roman" w:hAnsi="Times New Roman" w:cs="Times New Roman"/>
          <w:lang w:eastAsia="zh-CN"/>
        </w:rPr>
      </w:pPr>
    </w:p>
    <w:p>
      <w:pPr>
        <w:rPr>
          <w:rFonts w:hint="default" w:ascii="Times New Roman" w:hAnsi="Times New Roman" w:cs="Times New Roman"/>
          <w:lang w:eastAsia="zh-CN"/>
        </w:rPr>
      </w:pPr>
    </w:p>
    <w:p>
      <w:pPr>
        <w:pStyle w:val="2"/>
        <w:rPr>
          <w:rFonts w:hint="default" w:ascii="Times New Roman" w:hAnsi="Times New Roman" w:cs="Times New Roman"/>
          <w:lang w:eastAsia="zh-CN"/>
        </w:rPr>
      </w:pPr>
    </w:p>
    <w:p>
      <w:pPr>
        <w:rPr>
          <w:rFonts w:hint="default" w:ascii="Times New Roman" w:hAnsi="Times New Roman" w:cs="Times New Roman"/>
          <w:lang w:eastAsia="zh-CN"/>
        </w:rPr>
      </w:pPr>
    </w:p>
    <w:p>
      <w:pPr>
        <w:pStyle w:val="2"/>
        <w:rPr>
          <w:rFonts w:hint="default" w:ascii="Times New Roman" w:hAnsi="Times New Roman" w:cs="Times New Roman"/>
          <w:lang w:eastAsia="zh-CN"/>
        </w:rPr>
      </w:pPr>
    </w:p>
    <w:p>
      <w:pPr>
        <w:rPr>
          <w:rFonts w:hint="default" w:ascii="Times New Roman" w:hAnsi="Times New Roman" w:cs="Times New Roman"/>
          <w:lang w:eastAsia="zh-CN"/>
        </w:rPr>
      </w:pPr>
    </w:p>
    <w:p>
      <w:pPr>
        <w:pStyle w:val="2"/>
        <w:rPr>
          <w:rFonts w:hint="default" w:ascii="Times New Roman" w:hAnsi="Times New Roman" w:cs="Times New Roman"/>
          <w:lang w:eastAsia="zh-CN"/>
        </w:rPr>
      </w:pPr>
    </w:p>
    <w:p>
      <w:pPr>
        <w:rPr>
          <w:rFonts w:hint="default" w:ascii="Times New Roman" w:hAnsi="Times New Roman" w:cs="Times New Roman"/>
          <w:lang w:eastAsia="zh-CN"/>
        </w:rPr>
      </w:pPr>
    </w:p>
    <w:p>
      <w:pPr>
        <w:pStyle w:val="2"/>
        <w:rPr>
          <w:rFonts w:hint="default" w:ascii="Times New Roman" w:hAnsi="Times New Roman" w:cs="Times New Roman"/>
          <w:lang w:eastAsia="zh-CN"/>
        </w:rPr>
      </w:pPr>
    </w:p>
    <w:p>
      <w:pPr>
        <w:rPr>
          <w:rFonts w:hint="default" w:ascii="Times New Roman" w:hAnsi="Times New Roman" w:cs="Times New Roman"/>
          <w:lang w:eastAsia="zh-CN"/>
        </w:rPr>
      </w:pPr>
    </w:p>
    <w:p>
      <w:pPr>
        <w:pStyle w:val="2"/>
        <w:rPr>
          <w:rFonts w:hint="default" w:ascii="Times New Roman" w:hAnsi="Times New Roman" w:cs="Times New Roman"/>
          <w:lang w:eastAsia="zh-CN"/>
        </w:rPr>
      </w:pPr>
    </w:p>
    <w:p>
      <w:pPr>
        <w:rPr>
          <w:rFonts w:hint="default" w:ascii="Times New Roman" w:hAnsi="Times New Roman" w:cs="Times New Roman"/>
          <w:lang w:eastAsia="zh-CN"/>
        </w:rPr>
      </w:pPr>
    </w:p>
    <w:p>
      <w:pPr>
        <w:pStyle w:val="2"/>
        <w:rPr>
          <w:rFonts w:hint="default" w:ascii="Times New Roman" w:hAnsi="Times New Roman" w:cs="Times New Roman"/>
          <w:lang w:eastAsia="zh-CN"/>
        </w:rPr>
      </w:pPr>
    </w:p>
    <w:p>
      <w:pPr>
        <w:rPr>
          <w:rFonts w:hint="default" w:ascii="Times New Roman" w:hAnsi="Times New Roman" w:cs="Times New Roman"/>
          <w:lang w:eastAsia="zh-CN"/>
        </w:rPr>
      </w:pPr>
    </w:p>
    <w:p>
      <w:pPr>
        <w:pStyle w:val="2"/>
        <w:rPr>
          <w:rFonts w:hint="default" w:ascii="Times New Roman" w:hAnsi="Times New Roman" w:cs="Times New Roman"/>
          <w:lang w:eastAsia="zh-CN"/>
        </w:rPr>
      </w:pPr>
    </w:p>
    <w:p>
      <w:pPr>
        <w:spacing w:line="576" w:lineRule="exact"/>
        <w:rPr>
          <w:rFonts w:hint="default" w:ascii="Times New Roman" w:hAnsi="Times New Roman" w:eastAsia="方正仿宋_GBK" w:cs="Times New Roman"/>
          <w:color w:val="auto"/>
          <w:kern w:val="0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8" w:header="851" w:footer="147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I3F45UVAgAAFQ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36218F"/>
    <w:multiLevelType w:val="singleLevel"/>
    <w:tmpl w:val="CC36218F"/>
    <w:lvl w:ilvl="0" w:tentative="0">
      <w:start w:val="4"/>
      <w:numFmt w:val="chineseCounting"/>
      <w:suff w:val="nothing"/>
      <w:lvlText w:val="（%1）"/>
      <w:lvlJc w:val="left"/>
      <w:rPr>
        <w:rFonts w:hint="eastAsia" w:ascii="方正楷体_GBK" w:hAnsi="方正楷体_GBK" w:eastAsia="方正楷体_GBK" w:cs="方正楷体_GBK"/>
        <w:sz w:val="32"/>
        <w:szCs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4ODNmNTlkNmU5MmM5YzAxZjJlZTMxZjljNzI0MTAifQ=="/>
  </w:docVars>
  <w:rsids>
    <w:rsidRoot w:val="00000000"/>
    <w:rsid w:val="01305D9B"/>
    <w:rsid w:val="014F03EF"/>
    <w:rsid w:val="022062F6"/>
    <w:rsid w:val="03237CA3"/>
    <w:rsid w:val="07781449"/>
    <w:rsid w:val="08841607"/>
    <w:rsid w:val="0930579F"/>
    <w:rsid w:val="0B4B5D3E"/>
    <w:rsid w:val="0C552A07"/>
    <w:rsid w:val="0CD90F03"/>
    <w:rsid w:val="0E2826F4"/>
    <w:rsid w:val="0E581535"/>
    <w:rsid w:val="12B53DA6"/>
    <w:rsid w:val="137079DC"/>
    <w:rsid w:val="15551E43"/>
    <w:rsid w:val="18EA6F23"/>
    <w:rsid w:val="1A4F34DE"/>
    <w:rsid w:val="1ADB68F0"/>
    <w:rsid w:val="1BB7537B"/>
    <w:rsid w:val="1CA86EE5"/>
    <w:rsid w:val="1CF51856"/>
    <w:rsid w:val="1D1327C1"/>
    <w:rsid w:val="1EA25BAA"/>
    <w:rsid w:val="1EE03173"/>
    <w:rsid w:val="1EE92F8A"/>
    <w:rsid w:val="25FA3CA9"/>
    <w:rsid w:val="27215B99"/>
    <w:rsid w:val="27F17586"/>
    <w:rsid w:val="2AA35F9F"/>
    <w:rsid w:val="2B8E7BE2"/>
    <w:rsid w:val="2C025EDA"/>
    <w:rsid w:val="2C3047F6"/>
    <w:rsid w:val="2C536736"/>
    <w:rsid w:val="2CE101E6"/>
    <w:rsid w:val="2D450810"/>
    <w:rsid w:val="2D546C0A"/>
    <w:rsid w:val="2DC1628D"/>
    <w:rsid w:val="2F436F36"/>
    <w:rsid w:val="323B32D0"/>
    <w:rsid w:val="329873B5"/>
    <w:rsid w:val="32A221C5"/>
    <w:rsid w:val="33741D15"/>
    <w:rsid w:val="33DC1707"/>
    <w:rsid w:val="345E047F"/>
    <w:rsid w:val="34E965A9"/>
    <w:rsid w:val="3565444F"/>
    <w:rsid w:val="35CE233C"/>
    <w:rsid w:val="35FC08C5"/>
    <w:rsid w:val="37226DFF"/>
    <w:rsid w:val="3B093785"/>
    <w:rsid w:val="3B517993"/>
    <w:rsid w:val="3C3519B4"/>
    <w:rsid w:val="3EBD4CAD"/>
    <w:rsid w:val="3ED2798E"/>
    <w:rsid w:val="3FF1682D"/>
    <w:rsid w:val="422E312E"/>
    <w:rsid w:val="42DC7BCA"/>
    <w:rsid w:val="45E53712"/>
    <w:rsid w:val="4642319F"/>
    <w:rsid w:val="46E43BC8"/>
    <w:rsid w:val="48376AB4"/>
    <w:rsid w:val="48427933"/>
    <w:rsid w:val="49F96717"/>
    <w:rsid w:val="4A1277D9"/>
    <w:rsid w:val="4C4C466F"/>
    <w:rsid w:val="4D6E4D26"/>
    <w:rsid w:val="4FBB7E8C"/>
    <w:rsid w:val="506A5C79"/>
    <w:rsid w:val="509E1DC6"/>
    <w:rsid w:val="528E4FD1"/>
    <w:rsid w:val="531D3949"/>
    <w:rsid w:val="534257F1"/>
    <w:rsid w:val="542B4196"/>
    <w:rsid w:val="56B37548"/>
    <w:rsid w:val="56D27B00"/>
    <w:rsid w:val="58083AAA"/>
    <w:rsid w:val="586D1574"/>
    <w:rsid w:val="59AE5CDD"/>
    <w:rsid w:val="5A617880"/>
    <w:rsid w:val="5B290963"/>
    <w:rsid w:val="5BE2525D"/>
    <w:rsid w:val="5D9C066A"/>
    <w:rsid w:val="5E0554B9"/>
    <w:rsid w:val="608F1F1C"/>
    <w:rsid w:val="61CB0812"/>
    <w:rsid w:val="621C2B4B"/>
    <w:rsid w:val="625B00C9"/>
    <w:rsid w:val="63D731CD"/>
    <w:rsid w:val="666147FF"/>
    <w:rsid w:val="681B1780"/>
    <w:rsid w:val="68F37AE0"/>
    <w:rsid w:val="69856F3A"/>
    <w:rsid w:val="6AE84594"/>
    <w:rsid w:val="6B8D6867"/>
    <w:rsid w:val="6C0119E0"/>
    <w:rsid w:val="6C3A1788"/>
    <w:rsid w:val="6D2D3E5E"/>
    <w:rsid w:val="6DE11E26"/>
    <w:rsid w:val="6F5778B8"/>
    <w:rsid w:val="7023779A"/>
    <w:rsid w:val="70562E59"/>
    <w:rsid w:val="70B17632"/>
    <w:rsid w:val="714B3103"/>
    <w:rsid w:val="72930BAE"/>
    <w:rsid w:val="74031DBD"/>
    <w:rsid w:val="755E54BE"/>
    <w:rsid w:val="75C22DEF"/>
    <w:rsid w:val="787B0E50"/>
    <w:rsid w:val="79777052"/>
    <w:rsid w:val="79F86461"/>
    <w:rsid w:val="7DD74699"/>
    <w:rsid w:val="7DF51804"/>
    <w:rsid w:val="7E70584E"/>
    <w:rsid w:val="7F477001"/>
    <w:rsid w:val="7FFE1DE0"/>
    <w:rsid w:val="9FFF787D"/>
    <w:rsid w:val="AFC778C5"/>
    <w:rsid w:val="BFFF3D1E"/>
    <w:rsid w:val="EFD6DD0B"/>
    <w:rsid w:val="FCD5C889"/>
    <w:rsid w:val="FE7F3686"/>
    <w:rsid w:val="FEFFAA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6">
    <w:name w:val="Table Grid"/>
    <w:basedOn w:val="5"/>
    <w:semiHidden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6</Pages>
  <Words>1165</Words>
  <Characters>2226</Characters>
  <Lines>14</Lines>
  <Paragraphs>3</Paragraphs>
  <TotalTime>0</TotalTime>
  <ScaleCrop>false</ScaleCrop>
  <LinksUpToDate>false</LinksUpToDate>
  <CharactersWithSpaces>2249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2022-03-30T16:46:00Z</dcterms:created>
  <dc:creator>Administrator</dc:creator>
  <cp:lastModifiedBy>Administrator</cp:lastModifiedBy>
  <cp:lastPrinted>2026-03-12T15:48:00Z</cp:lastPrinted>
  <dcterms:modified xsi:type="dcterms:W3CDTF">2026-07-17T02:55:29Z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  <property fmtid="{D5CDD505-2E9C-101B-9397-08002B2CF9AE}" pid="3" name="ICV">
    <vt:lpwstr>3DDF2F1D4D3E4C828CEF5C2B2FC6CAC5_13</vt:lpwstr>
  </property>
  <property fmtid="{D5CDD505-2E9C-101B-9397-08002B2CF9AE}" pid="4" name="KSOTemplateDocerSaveRecord">
    <vt:lpwstr>eyJoZGlkIjoiNjVlNWJlMjViMjM0OTg1MjM0ZDhlODc4YjdmZmEyY2EiLCJ1c2VySWQiOiIxNDA1Mzk4MzI5In0=</vt:lpwstr>
  </property>
</Properties>
</file>