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关于《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重庆市綦江区推动公立医院高质量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发展实施方案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》的政策解读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解读部门：綦江区卫生健康委员会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2022年10月，綦江区人民政府办公室印发《重庆市綦江区推动公立医院高质量发展实施方案》（綦江府办发〔2022〕66号），现将有关内容解读如下。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一、政策背景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的十九届五中全会指出，我国已转向高质量发展阶段，“十四五”时期经济社会发展要以推动高质量发展为主题。2021年6月4日，国务院办公厅印发《关于推动公立医院高质量发展的意见》（国办发〔2021〕18号）文件。此次出台《实施方案》，一是贯彻落实</w:t>
      </w:r>
      <w:r>
        <w:rPr>
          <w:rFonts w:hint="default" w:ascii="Times New Roman" w:hAnsi="Times New Roman" w:eastAsia="方正仿宋_GBK" w:cs="Times New Roman"/>
          <w:kern w:val="0"/>
          <w:sz w:val="32"/>
          <w:szCs w:val="24"/>
          <w:lang w:val="en-US" w:eastAsia="zh-CN"/>
        </w:rPr>
        <w:t>重庆市人民政府办公厅印发《关于印发重庆市推动公立医院高质量发展实施方案的通知》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（渝府办发〔2022〕5号）精神；二是与区卫生健康发展“十四五”规划、卫生健康事业高质量发展重点任务相结合，打造一批高水平医院，为广大群众提供优质高效的医疗卫生服务。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实施意见》的目标任务是：到2025年，国家区域医疗中心江苏省人民医院重庆医院建成投用，区人民医院、中医院、妇幼保健院全部建成“三甲”医院，区精神卫生中心建成三级精神病医院；全区市级临床（中医）重点（特色）专科力争达到20个及以上；加强医院精细化管理，将医疗费用增长控制在合理范围；加强医共体“三通”建设，不断提升基层医疗机构服务质量和管理水平；巩固医改便民长效机制，持续改善医疗服务和群众就医体验；基本建成体系完整、布局合理、分工明确、功能互补、密切协作、运行高效的公立医院发展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推动公立医院高质量发展重点推进6个方面工作：主要是5个新和1个加强。即：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</w:rPr>
        <w:t>构建发展新体系、引领发展新趋势、提升发展新效能、激活发展新动力、建设发展新文化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加强党的全面领导。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（一）如何构建新体系？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加快江苏省人民医院重庆医院建设，建成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国家区域医疗中心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。巩固区人民医院“三甲”创建成果，推动区中医院、妇幼保健院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等级创建工作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，充分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发挥公立医院在医联体中的作用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提升基层医疗服务能力。加强医疗卫生机构阵地建设，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健全重大疫情救治体系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，提高重大疫情应对能力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川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渝黔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医疗服务合作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，推动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三地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医疗卫生协作发展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（二）如何发展新趋势？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加强基础和临床研究，推动科技成果转化，促进医疗新技术进入临床使用；推广多学科联合诊疗、日间手术、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中西医临床协作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等服务模式，做优护理、药学服务，提升急救效率与能力；强化信息化支撑作用，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不断完善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全民健康信息平台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建设，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拓展区人民医院、区中医院互联网医院应用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推进我区远程医学影像诊断中心、心电诊断中心、检验中心、病理诊断中心和消毒供应中心建设。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（三）新效能体现在哪些方面？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以全面预算管理和业务流程管理为核心，以全面成本管理、绩效管理和内部控制为工具，科学配置、精细管理和有效使用人、财、物、技术等核心资源，推动核心业务与运营深度融合，全面提升运营管理水平。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坚持和强化公益性导向，健全绩效评价机制，不断提高公立医院医疗质量、运行效率、可持续发展能力和患者满意度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（四）激活公立医院高质量发展新动力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有哪些方式？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深入推进公立医院人员总量备案管理，落实公立医院用人自主权。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落实“两个允许”要求，合理确定、动态调整公立医院薪酬水平。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健全医务人员培养引进和评价制度，扩大公立医院引才自主权。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加强医疗服务价格监测评估，优化公立医院收入结构。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推行以按病种付费为主的多元复合式医保支付方式，落实紧密型医共体医保支付政策，积极参与药品和医用耗材集中带量采购制度改革，落实医保资金结余留用政策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（五）如何建设新文化？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坚持以患者为中心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巩固医改便民长效机制，持续改善医疗服务。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开展公益慈善和社工、志愿者服务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深入推进“美丽医院”建设。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大力弘扬伟大抗疫精神和崇高职业精神，加强医德医风建设。</w:t>
      </w:r>
      <w:r>
        <w:rPr>
          <w:rFonts w:hint="eastAsia" w:ascii="Times New Roman" w:hAnsi="Times New Roman" w:eastAsia="方正仿宋_GBK" w:cs="Times New Roman"/>
          <w:b/>
          <w:bCs w:val="0"/>
          <w:sz w:val="32"/>
          <w:szCs w:val="32"/>
          <w:u w:val="none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关心关爱医务人员，关心年轻医务人员成长，维护医务人员合法权益，坚决保护医务人员安全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（六）如何确保公立医院能向高质量有序发展？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全面落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实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党组织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领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导下的院长负责制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把党的领导融入医院治理全过程各方面各环节。加强公立医院领导班子和干部人才队伍建设，选优配强医院领导班子成员，强化领导班子政治建设、思想建设和党风廉政建设。全力提升公立医院基层党建工作质量，推进</w:t>
      </w:r>
      <w:r>
        <w:rPr>
          <w:rFonts w:hint="eastAsia" w:eastAsia="方正仿宋_GBK" w:cs="Times New Roman"/>
          <w:bCs/>
          <w:sz w:val="32"/>
          <w:szCs w:val="32"/>
          <w:u w:val="none"/>
          <w:lang w:val="en-US" w:eastAsia="zh-CN"/>
        </w:rPr>
        <w:t>党组织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u w:val="none"/>
          <w:lang w:val="en-US" w:eastAsia="zh-CN"/>
        </w:rPr>
        <w:t>标准化规范化建设。各部门落实公立医院党建工作责任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强化组织领导，推动公立医院高质量发展纳入区深化医药卫生体制改革的重点任务。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落实财政投入，按规定落实政府对公立医院的“六项投入”政策，适时提高公立医疗机构的保障水平。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加强监测评价。将公立医院高质量发展评价指标体系与深入推广“三明医改”经验任务台账等工作有机结合，分类对辖区内公立医院高质量发展进行评价。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大力支持基层医疗机构发展。在推动公立医院高质量发展的同时，大力支持社区卫生服务中心、卫生院健康发展，特别是在财政投入、人才培养、人员编制、阵地建设、干部使用等方面给予更大的支持。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总结推广经验。区卫生健康委会同有关部门加强调研指导，挖掘、总结、提炼、推广典型经验，以点带面推动全区公立医院高质量发展取得实效。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zNiYmY4NTZiNTU1MzgwMmZiMzY3ZDZjMDAyMDgifQ=="/>
  </w:docVars>
  <w:rsids>
    <w:rsidRoot w:val="00000000"/>
    <w:rsid w:val="2E28592C"/>
    <w:rsid w:val="3A712BA9"/>
    <w:rsid w:val="3C181EBB"/>
    <w:rsid w:val="4C713568"/>
    <w:rsid w:val="614C4CDF"/>
    <w:rsid w:val="7F6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1954</Words>
  <Characters>1976</Characters>
  <Lines>0</Lines>
  <Paragraphs>0</Paragraphs>
  <TotalTime>4</TotalTime>
  <ScaleCrop>false</ScaleCrop>
  <LinksUpToDate>false</LinksUpToDate>
  <CharactersWithSpaces>1976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2022-10-27T01:36:00Z</dcterms:created>
  <dc:creator>Administrator.WIN-03M93S8NVSH</dc:creator>
  <cp:lastModifiedBy>赵进</cp:lastModifiedBy>
  <dcterms:modified xsi:type="dcterms:W3CDTF">2022-12-29T07:32:02Z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E7EF64BDF0C247169F5535D01EF27160</vt:lpwstr>
  </property>
</Properties>
</file>