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pPr>
    </w:p>
    <w:p>
      <w:pPr>
        <w:spacing w:line="570" w:lineRule="exact"/>
        <w:ind w:right="444"/>
      </w:pPr>
    </w:p>
    <w:p>
      <w:pPr>
        <w:widowControl w:val="0"/>
        <w:wordWrap/>
        <w:adjustRightInd/>
        <w:snapToGrid/>
        <w:spacing w:before="0" w:after="0" w:line="576" w:lineRule="exact"/>
        <w:ind w:left="0" w:leftChars="0" w:right="184"/>
        <w:jc w:val="right"/>
        <w:textAlignment w:val="auto"/>
        <w:outlineLvl w:val="9"/>
        <w:rPr>
          <w:rFonts w:eastAsia="方正仿宋_GBK"/>
          <w:sz w:val="32"/>
          <w:szCs w:val="32"/>
        </w:rPr>
      </w:pPr>
      <w:r>
        <w:rPr>
          <w:rFonts w:hint="eastAsia" w:eastAsia="方正仿宋_GBK"/>
          <w:sz w:val="32"/>
          <w:szCs w:val="32"/>
          <w:lang w:val="en-US" w:eastAsia="zh-CN"/>
        </w:rPr>
        <w:t xml:space="preserve">      </w:t>
      </w:r>
      <w:r>
        <w:rPr>
          <w:rFonts w:hint="eastAsia" w:eastAsia="方正仿宋_GBK"/>
          <w:sz w:val="32"/>
          <w:szCs w:val="32"/>
        </w:rPr>
        <w:t>綦发改函</w:t>
      </w:r>
      <w:r>
        <w:rPr>
          <w:rFonts w:hint="default" w:eastAsia="方正仿宋_GBK"/>
          <w:sz w:val="32"/>
          <w:szCs w:val="32"/>
        </w:rPr>
        <w:t>〔202</w:t>
      </w:r>
      <w:r>
        <w:rPr>
          <w:rFonts w:hint="default" w:eastAsia="方正仿宋_GBK"/>
          <w:sz w:val="32"/>
          <w:szCs w:val="32"/>
          <w:lang w:val="en-US" w:eastAsia="zh-CN"/>
        </w:rPr>
        <w:t>2</w:t>
      </w:r>
      <w:r>
        <w:rPr>
          <w:rFonts w:hint="default" w:eastAsia="方正仿宋_GBK"/>
          <w:sz w:val="32"/>
          <w:szCs w:val="32"/>
        </w:rPr>
        <w:t>〕</w:t>
      </w:r>
      <w:r>
        <w:rPr>
          <w:rFonts w:hint="default" w:eastAsia="方正仿宋_GBK"/>
          <w:sz w:val="32"/>
          <w:szCs w:val="32"/>
          <w:lang w:val="en-US" w:eastAsia="zh-CN"/>
        </w:rPr>
        <w:t>14</w:t>
      </w:r>
      <w:r>
        <w:rPr>
          <w:rFonts w:hint="eastAsia" w:eastAsia="方正仿宋_GBK"/>
          <w:sz w:val="32"/>
          <w:szCs w:val="32"/>
          <w:lang w:val="en-US" w:eastAsia="zh-CN"/>
        </w:rPr>
        <w:t>9</w:t>
      </w:r>
      <w:r>
        <w:rPr>
          <w:rFonts w:hint="eastAsia" w:eastAsia="方正仿宋_GBK"/>
          <w:sz w:val="32"/>
          <w:szCs w:val="32"/>
        </w:rPr>
        <w:t>号</w:t>
      </w:r>
    </w:p>
    <w:p>
      <w:pPr>
        <w:widowControl w:val="0"/>
        <w:wordWrap/>
        <w:adjustRightInd/>
        <w:snapToGrid/>
        <w:spacing w:before="0" w:after="0" w:line="576" w:lineRule="exact"/>
        <w:ind w:left="0" w:leftChars="0"/>
        <w:textAlignment w:val="auto"/>
        <w:outlineLvl w:val="9"/>
        <w:rPr>
          <w:rFonts w:ascii="方正小标宋_GBK" w:eastAsia="方正小标宋_GBK"/>
          <w:sz w:val="44"/>
          <w:szCs w:val="44"/>
        </w:rPr>
      </w:pPr>
    </w:p>
    <w:p>
      <w:pPr>
        <w:widowControl w:val="0"/>
        <w:wordWrap/>
        <w:adjustRightInd/>
        <w:spacing w:before="0" w:after="0" w:line="576" w:lineRule="exact"/>
        <w:ind w:left="0" w:leftChars="0"/>
        <w:jc w:val="center"/>
        <w:textAlignment w:val="auto"/>
        <w:outlineLvl w:val="9"/>
        <w:rPr>
          <w:rFonts w:hint="eastAsia" w:eastAsia="方正小标宋_GBK"/>
          <w:sz w:val="44"/>
          <w:szCs w:val="44"/>
          <w:lang w:eastAsia="zh-CN"/>
        </w:rPr>
      </w:pPr>
      <w:r>
        <w:rPr>
          <w:rFonts w:hint="eastAsia" w:ascii="方正小标宋_GBK" w:eastAsia="方正小标宋_GBK"/>
          <w:sz w:val="44"/>
          <w:szCs w:val="44"/>
        </w:rPr>
        <w:t>重庆市綦江区发展和改革委员会</w:t>
      </w:r>
    </w:p>
    <w:p>
      <w:pPr>
        <w:widowControl w:val="0"/>
        <w:wordWrap/>
        <w:adjustRightInd/>
        <w:snapToGrid/>
        <w:spacing w:before="0" w:after="0" w:line="576" w:lineRule="exact"/>
        <w:ind w:left="0" w:leftChars="0" w:right="0"/>
        <w:jc w:val="center"/>
        <w:textAlignment w:val="auto"/>
        <w:outlineLvl w:val="9"/>
        <w:rPr>
          <w:rFonts w:eastAsia="方正小标宋_GBK"/>
          <w:sz w:val="44"/>
          <w:szCs w:val="44"/>
        </w:rPr>
      </w:pPr>
      <w:r>
        <w:rPr>
          <w:rFonts w:eastAsia="方正小标宋_GBK"/>
          <w:sz w:val="44"/>
          <w:szCs w:val="44"/>
        </w:rPr>
        <w:t>关于区政协</w:t>
      </w:r>
      <w:r>
        <w:rPr>
          <w:rFonts w:hint="eastAsia" w:eastAsia="方正小标宋_GBK"/>
          <w:sz w:val="44"/>
          <w:szCs w:val="44"/>
          <w:lang w:eastAsia="zh-CN"/>
        </w:rPr>
        <w:t>三</w:t>
      </w:r>
      <w:r>
        <w:rPr>
          <w:rFonts w:eastAsia="方正小标宋_GBK"/>
          <w:sz w:val="44"/>
          <w:szCs w:val="44"/>
        </w:rPr>
        <w:t>届</w:t>
      </w:r>
      <w:r>
        <w:rPr>
          <w:rFonts w:hint="eastAsia" w:eastAsia="方正小标宋_GBK"/>
          <w:sz w:val="44"/>
          <w:szCs w:val="44"/>
          <w:lang w:eastAsia="zh-CN"/>
        </w:rPr>
        <w:t>一</w:t>
      </w:r>
      <w:r>
        <w:rPr>
          <w:rFonts w:eastAsia="方正小标宋_GBK"/>
          <w:sz w:val="44"/>
          <w:szCs w:val="44"/>
        </w:rPr>
        <w:t>次会议第</w:t>
      </w:r>
      <w:r>
        <w:rPr>
          <w:rFonts w:hint="eastAsia" w:eastAsia="方正小标宋_GBK"/>
          <w:sz w:val="44"/>
          <w:szCs w:val="44"/>
          <w:lang w:val="en-US" w:eastAsia="zh-CN"/>
        </w:rPr>
        <w:t>202</w:t>
      </w:r>
      <w:r>
        <w:rPr>
          <w:rFonts w:eastAsia="方正小标宋_GBK"/>
          <w:sz w:val="44"/>
          <w:szCs w:val="44"/>
        </w:rPr>
        <w:t>号提案的</w:t>
      </w:r>
    </w:p>
    <w:p>
      <w:pPr>
        <w:widowControl w:val="0"/>
        <w:wordWrap/>
        <w:adjustRightInd/>
        <w:snapToGrid/>
        <w:spacing w:before="0" w:after="0" w:line="576" w:lineRule="exact"/>
        <w:ind w:left="0" w:leftChars="0" w:right="0"/>
        <w:jc w:val="center"/>
        <w:textAlignment w:val="auto"/>
        <w:outlineLvl w:val="9"/>
        <w:rPr>
          <w:rFonts w:hint="eastAsia" w:eastAsia="方正仿宋_GBK"/>
          <w:sz w:val="32"/>
          <w:szCs w:val="32"/>
          <w:lang w:eastAsia="zh-CN"/>
        </w:rPr>
      </w:pPr>
      <w:r>
        <w:rPr>
          <w:rFonts w:hint="eastAsia" w:eastAsia="方正小标宋_GBK"/>
          <w:sz w:val="44"/>
          <w:szCs w:val="44"/>
          <w:lang w:eastAsia="zh-CN"/>
        </w:rPr>
        <w:t>复</w:t>
      </w:r>
      <w:r>
        <w:rPr>
          <w:rFonts w:hint="eastAsia" w:eastAsia="方正小标宋_GBK"/>
          <w:sz w:val="44"/>
          <w:szCs w:val="44"/>
          <w:lang w:val="en-US" w:eastAsia="zh-CN"/>
        </w:rPr>
        <w:t xml:space="preserve">  </w:t>
      </w:r>
      <w:r>
        <w:rPr>
          <w:rFonts w:hint="eastAsia" w:eastAsia="方正小标宋_GBK"/>
          <w:sz w:val="44"/>
          <w:szCs w:val="44"/>
          <w:lang w:eastAsia="zh-CN"/>
        </w:rPr>
        <w:t>函</w:t>
      </w:r>
    </w:p>
    <w:p>
      <w:pPr>
        <w:widowControl w:val="0"/>
        <w:wordWrap/>
        <w:adjustRightInd/>
        <w:snapToGrid/>
        <w:spacing w:before="0" w:after="0" w:line="576" w:lineRule="exact"/>
        <w:ind w:left="0" w:leftChars="0" w:right="0"/>
        <w:jc w:val="both"/>
        <w:textAlignment w:val="auto"/>
        <w:outlineLvl w:val="9"/>
        <w:rPr>
          <w:rFonts w:hint="eastAsia" w:eastAsia="方正仿宋_GBK"/>
          <w:sz w:val="32"/>
          <w:szCs w:val="32"/>
          <w:lang w:eastAsia="zh-CN"/>
        </w:rPr>
      </w:pPr>
    </w:p>
    <w:p>
      <w:pPr>
        <w:widowControl w:val="0"/>
        <w:wordWrap/>
        <w:adjustRightInd/>
        <w:snapToGrid/>
        <w:spacing w:before="0" w:after="0" w:line="576" w:lineRule="exact"/>
        <w:ind w:left="0" w:leftChars="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民盟界别组</w:t>
      </w:r>
      <w:r>
        <w:rPr>
          <w:rFonts w:hint="default" w:ascii="Times New Roman" w:hAnsi="Times New Roman" w:eastAsia="方正仿宋_GBK" w:cs="Times New Roman"/>
          <w:sz w:val="32"/>
          <w:szCs w:val="32"/>
        </w:rPr>
        <w:t>：</w:t>
      </w:r>
    </w:p>
    <w:p>
      <w:pPr>
        <w:widowControl w:val="0"/>
        <w:wordWrap/>
        <w:adjustRightInd/>
        <w:snapToGrid/>
        <w:spacing w:before="0" w:after="0" w:line="576" w:lineRule="exact"/>
        <w:ind w:left="0" w:leftChars="0" w:right="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您提出的《高品质打造我区康养产业的几点建议》（第</w:t>
      </w:r>
      <w:r>
        <w:rPr>
          <w:rFonts w:hint="default" w:ascii="Times New Roman" w:hAnsi="Times New Roman" w:eastAsia="方正仿宋_GBK" w:cs="Times New Roman"/>
          <w:sz w:val="32"/>
          <w:szCs w:val="32"/>
          <w:lang w:val="en-US" w:eastAsia="zh-CN"/>
        </w:rPr>
        <w:t>202</w:t>
      </w:r>
      <w:r>
        <w:rPr>
          <w:rFonts w:hint="default" w:ascii="Times New Roman" w:hAnsi="Times New Roman" w:eastAsia="方正仿宋_GBK" w:cs="Times New Roman"/>
          <w:sz w:val="32"/>
          <w:szCs w:val="32"/>
        </w:rPr>
        <w:t>号）收悉。</w:t>
      </w:r>
      <w:r>
        <w:rPr>
          <w:rFonts w:hint="default" w:ascii="Times New Roman" w:hAnsi="Times New Roman" w:eastAsia="方正仿宋_GBK" w:cs="Times New Roman"/>
          <w:sz w:val="32"/>
          <w:szCs w:val="32"/>
          <w:lang w:eastAsia="zh-CN"/>
        </w:rPr>
        <w:t>区政协钟远平主席</w:t>
      </w:r>
      <w:r>
        <w:rPr>
          <w:rFonts w:hint="default" w:ascii="Times New Roman" w:hAnsi="Times New Roman" w:eastAsia="方正仿宋_GBK" w:cs="Times New Roman"/>
          <w:sz w:val="32"/>
          <w:szCs w:val="32"/>
        </w:rPr>
        <w:t>高度重视，亲笔批示“</w:t>
      </w:r>
      <w:r>
        <w:rPr>
          <w:rFonts w:hint="default" w:ascii="Times New Roman" w:hAnsi="Times New Roman" w:eastAsia="方正仿宋_GBK" w:cs="Times New Roman"/>
          <w:sz w:val="32"/>
          <w:szCs w:val="32"/>
          <w:lang w:eastAsia="zh-CN"/>
        </w:rPr>
        <w:t>请办理单位出实招、办实事、见实效，力求年年有点新进步</w:t>
      </w:r>
      <w:r>
        <w:rPr>
          <w:rFonts w:hint="default" w:ascii="Times New Roman" w:hAnsi="Times New Roman" w:eastAsia="方正仿宋_GBK" w:cs="Times New Roman"/>
          <w:sz w:val="32"/>
          <w:szCs w:val="32"/>
        </w:rPr>
        <w:t>”。经与区文化旅游委、区卫生健康委、区民政局等协办单位共同研究办理，现答复如下：</w:t>
      </w:r>
    </w:p>
    <w:p>
      <w:pPr>
        <w:widowControl w:val="0"/>
        <w:numPr>
          <w:numId w:val="0"/>
        </w:numPr>
        <w:wordWrap/>
        <w:adjustRightInd/>
        <w:snapToGrid/>
        <w:spacing w:before="0" w:after="0" w:line="576" w:lineRule="exact"/>
        <w:ind w:left="0" w:leftChars="0" w:right="0" w:firstLine="632"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一、关于科学谋划，长远布局，将康养产业纳入全区战略发展规划的建议</w:t>
      </w:r>
    </w:p>
    <w:p>
      <w:pPr>
        <w:widowControl w:val="0"/>
        <w:numPr>
          <w:numId w:val="0"/>
        </w:numPr>
        <w:wordWrap/>
        <w:adjustRightInd/>
        <w:snapToGrid/>
        <w:spacing w:before="0" w:after="0" w:line="576" w:lineRule="exact"/>
        <w:ind w:left="0" w:leftChars="0" w:right="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sectPr>
          <w:headerReference r:id="rId4" w:type="default"/>
          <w:footerReference r:id="rId5" w:type="default"/>
          <w:pgSz w:w="11906" w:h="16838"/>
          <w:pgMar w:top="2098" w:right="1474" w:bottom="1984" w:left="1587" w:header="851" w:footer="1474" w:gutter="0"/>
          <w:cols w:space="720" w:num="1"/>
          <w:rtlGutter w:val="0"/>
          <w:docGrid w:type="linesAndChars" w:linePitch="579" w:charSpace="-842"/>
        </w:sectPr>
      </w:pPr>
      <w:r>
        <w:rPr>
          <w:rFonts w:hint="eastAsia" w:ascii="方正楷体_GBK" w:hAnsi="方正楷体_GBK" w:eastAsia="方正楷体_GBK" w:cs="方正楷体_GBK"/>
          <w:color w:val="auto"/>
          <w:sz w:val="32"/>
          <w:szCs w:val="32"/>
          <w:lang w:val="en-US" w:eastAsia="zh-CN"/>
        </w:rPr>
        <w:t>一是规划先行。</w:t>
      </w:r>
      <w:r>
        <w:rPr>
          <w:rFonts w:hint="eastAsia" w:ascii="方正仿宋_GBK" w:hAnsi="方正仿宋_GBK" w:eastAsia="方正仿宋_GBK" w:cs="方正仿宋_GBK"/>
          <w:color w:val="auto"/>
          <w:sz w:val="32"/>
          <w:szCs w:val="32"/>
          <w:lang w:val="en-US" w:eastAsia="zh-CN"/>
        </w:rPr>
        <w:t>将全区康养产业发展计划纳入《重庆市綦江区国民经济和社会发展第十四个五年规划和二〇三五年远景目标纲要》和《重庆市綦江区文化和旅游发展“十四五”规划》中，着力构建康养旅游度假组团：以横山镇、郭扶镇、文龙街道、新盛街道、古南街道、通惠街道、三江街道、永新镇和中峰镇为主体范围，依托横山、古剑山和高庙坝等，打造主城都市近郊“后</w:t>
      </w:r>
    </w:p>
    <w:p>
      <w:pPr>
        <w:widowControl w:val="0"/>
        <w:numPr>
          <w:numId w:val="0"/>
        </w:numPr>
        <w:wordWrap/>
        <w:adjustRightInd/>
        <w:snapToGrid/>
        <w:spacing w:before="0" w:after="0" w:line="576" w:lineRule="exact"/>
        <w:ind w:left="0" w:leftChars="0" w:right="0" w:firstLine="632" w:firstLineChars="200"/>
        <w:jc w:val="both"/>
        <w:textAlignment w:val="auto"/>
        <w:outlineLvl w:val="9"/>
        <w:rPr>
          <w:rFonts w:hint="eastAsia" w:ascii="方正仿宋_GBK" w:hAnsi="方正仿宋_GBK" w:eastAsia="方正仿宋_GBK" w:cs="方正仿宋_GBK"/>
          <w:color w:val="auto"/>
          <w:sz w:val="32"/>
          <w:szCs w:val="32"/>
          <w:highlight w:val="yellow"/>
          <w:lang w:val="en-US" w:eastAsia="zh-CN"/>
        </w:rPr>
      </w:pPr>
      <w:r>
        <w:rPr>
          <w:rFonts w:hint="eastAsia" w:ascii="方正仿宋_GBK" w:hAnsi="方正仿宋_GBK" w:eastAsia="方正仿宋_GBK" w:cs="方正仿宋_GBK"/>
          <w:color w:val="auto"/>
          <w:sz w:val="32"/>
          <w:szCs w:val="32"/>
          <w:lang w:val="en-US" w:eastAsia="zh-CN"/>
        </w:rPr>
        <w:t>花园”，突出避暑度假、生态康养等功能。同时培育发展老年食品用品、康复护理、旅居养老等新业态，促进养老与家政、旅游、医疗等产业融合发展。</w:t>
      </w:r>
      <w:r>
        <w:rPr>
          <w:rFonts w:hint="eastAsia" w:ascii="方正仿宋_GBK" w:hAnsi="方正仿宋_GBK" w:eastAsia="方正仿宋_GBK" w:cs="方正仿宋_GBK"/>
          <w:color w:val="auto"/>
          <w:sz w:val="32"/>
          <w:szCs w:val="32"/>
          <w:highlight w:val="none"/>
          <w:lang w:val="en-US" w:eastAsia="zh-CN"/>
        </w:rPr>
        <w:t>同时，制定《重庆市綦江区“一老一小”整体解决方案》，明确到2025年，全区新建和改造提升养老机构113家，养老床位达0.8万张，养老机构护理型床位占比提高到60%。</w:t>
      </w:r>
    </w:p>
    <w:p>
      <w:pPr>
        <w:widowControl w:val="0"/>
        <w:wordWrap/>
        <w:adjustRightInd/>
        <w:snapToGrid/>
        <w:spacing w:before="0" w:after="0" w:line="576" w:lineRule="exact"/>
        <w:ind w:left="0" w:leftChars="0" w:right="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二是强化领导。</w:t>
      </w:r>
      <w:r>
        <w:rPr>
          <w:rFonts w:hint="eastAsia" w:ascii="方正仿宋_GBK" w:hAnsi="方正仿宋_GBK" w:eastAsia="方正仿宋_GBK" w:cs="方正仿宋_GBK"/>
          <w:color w:val="auto"/>
          <w:sz w:val="32"/>
          <w:szCs w:val="32"/>
          <w:lang w:val="en-US" w:eastAsia="zh-CN"/>
        </w:rPr>
        <w:t>区委、区政府成立了綦江区健康养老产业发展领导小组，由朱川一级巡视员担任组长，领导小组办公室设在区民政局，统筹全区健康养老产业发展。</w:t>
      </w:r>
    </w:p>
    <w:p>
      <w:pPr>
        <w:widowControl w:val="0"/>
        <w:wordWrap/>
        <w:adjustRightInd/>
        <w:snapToGrid/>
        <w:spacing w:before="0" w:after="0" w:line="576" w:lineRule="exact"/>
        <w:ind w:left="0" w:leftChars="0" w:right="0" w:firstLine="632"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三是策划争上。</w:t>
      </w:r>
      <w:r>
        <w:rPr>
          <w:rFonts w:hint="eastAsia" w:ascii="方正仿宋_GBK" w:hAnsi="方正仿宋_GBK" w:eastAsia="方正仿宋_GBK" w:cs="方正仿宋_GBK"/>
          <w:color w:val="auto"/>
          <w:sz w:val="32"/>
          <w:szCs w:val="32"/>
          <w:lang w:val="en-US" w:eastAsia="zh-CN"/>
        </w:rPr>
        <w:t>策划包装了古剑山康养项目、城镇医养结合服务综合体、养老服务综合体等10余个项目纳入“十四五”重大项目储备库中，项目总投资约35亿元。同时，积极对接市发展改革委，2020年来，累计为为綦江区通惠养老综合服务中心、重庆市綦江区老年养护中心项目争取中央预算内资金1.5亿元。</w:t>
      </w:r>
    </w:p>
    <w:p>
      <w:pPr>
        <w:pStyle w:val="2"/>
        <w:widowControl w:val="0"/>
        <w:wordWrap/>
        <w:adjustRightInd/>
        <w:spacing w:before="0" w:after="0" w:line="576" w:lineRule="exact"/>
        <w:ind w:left="0" w:leftChars="0" w:firstLine="632"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color w:val="auto"/>
          <w:sz w:val="32"/>
          <w:szCs w:val="32"/>
          <w:lang w:val="en-US" w:eastAsia="zh-CN"/>
        </w:rPr>
        <w:t>二、关于以点促面，精准发力，打造康养产业示范区的建议</w:t>
      </w:r>
    </w:p>
    <w:p>
      <w:pPr>
        <w:pStyle w:val="2"/>
        <w:widowControl w:val="0"/>
        <w:wordWrap/>
        <w:adjustRightInd/>
        <w:spacing w:before="0" w:after="0" w:line="576" w:lineRule="exact"/>
        <w:ind w:left="0" w:leftChars="0" w:firstLine="632" w:firstLineChars="200"/>
        <w:jc w:val="both"/>
        <w:textAlignment w:val="auto"/>
        <w:outlineLvl w:val="9"/>
        <w:rPr>
          <w:rFonts w:hint="eastAsia"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一是精准定位。</w:t>
      </w:r>
      <w:r>
        <w:rPr>
          <w:rFonts w:hint="eastAsia" w:eastAsia="方正仿宋_GBK" w:cs="Times New Roman"/>
          <w:kern w:val="2"/>
          <w:sz w:val="32"/>
          <w:szCs w:val="32"/>
          <w:lang w:val="en-US" w:eastAsia="zh-CN" w:bidi="ar-SA"/>
        </w:rPr>
        <w:t>高度重视森林康养旅游发展，编制古剑山、高庙坝、大罗红花湖旅游发展专项规划，打造康养度假区，并申报全国森林康养基地试点建设单位。</w:t>
      </w:r>
    </w:p>
    <w:p>
      <w:pPr>
        <w:pStyle w:val="2"/>
        <w:widowControl w:val="0"/>
        <w:wordWrap/>
        <w:adjustRightInd/>
        <w:spacing w:before="0" w:after="0" w:line="576" w:lineRule="exact"/>
        <w:ind w:left="0" w:leftChars="0" w:firstLine="632" w:firstLineChars="200"/>
        <w:jc w:val="both"/>
        <w:textAlignment w:val="auto"/>
        <w:outlineLvl w:val="9"/>
        <w:rPr>
          <w:rFonts w:hint="eastAsia"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二是打造示范。</w:t>
      </w:r>
      <w:r>
        <w:rPr>
          <w:rFonts w:hint="eastAsia" w:eastAsia="方正仿宋_GBK" w:cs="Times New Roman"/>
          <w:kern w:val="2"/>
          <w:sz w:val="32"/>
          <w:szCs w:val="32"/>
          <w:lang w:val="en-US" w:eastAsia="zh-CN" w:bidi="ar-SA"/>
        </w:rPr>
        <w:t>打造康养示范区，充分发挥横山避暑、纳凉优势，坚持“旅游+康养+地产”开发模式，推动清风场、岭南原乡小镇建设，加快开发大坪村康养项目，努力将横山发展成为养生养老避暑胜地，创建国家级旅游度假区；紧紧围绕康养、文旅、研学、养老主题打造高庙片区，推动北纬29度康旅示范小镇建设，建成康养度假酒店、老年大学、康养医院、版画艺术小镇，创建市级旅游度假区；利用古剑山自然资源丰富、文化底蕴深厚等特点，围绕康养产业、避暑休闲、禅艺养生等主题，完善天怡云海酒店、扶摇民宿、细水居民宿、鉴山国际等康养设施，打造好市级旅游度假区，迎合当代康养休闲度假市场消费需要。</w:t>
      </w:r>
    </w:p>
    <w:p>
      <w:pPr>
        <w:pStyle w:val="2"/>
        <w:widowControl w:val="0"/>
        <w:wordWrap/>
        <w:adjustRightInd/>
        <w:spacing w:before="0" w:after="0" w:line="576" w:lineRule="exact"/>
        <w:ind w:left="0" w:leftChars="0" w:firstLine="632"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三是发展特色康养。</w:t>
      </w:r>
      <w:r>
        <w:rPr>
          <w:rFonts w:hint="eastAsia" w:eastAsia="方正仿宋_GBK" w:cs="Times New Roman"/>
          <w:kern w:val="2"/>
          <w:sz w:val="32"/>
          <w:szCs w:val="32"/>
          <w:lang w:val="en-US" w:eastAsia="zh-CN" w:bidi="ar-SA"/>
        </w:rPr>
        <w:t>以“医旅”融合为契机，在横山等地建成地域特色明显的中医养生馆，开发中医旅游特色项目，引入中医疗法，体会中医药文化的内涵和魅力。依托夏季避暑旺季进行中医药产品展示、名医义诊，推广中医养生保健等。</w:t>
      </w:r>
    </w:p>
    <w:p>
      <w:pPr>
        <w:pStyle w:val="2"/>
        <w:widowControl w:val="0"/>
        <w:wordWrap/>
        <w:adjustRightInd/>
        <w:spacing w:before="0" w:after="0" w:line="576" w:lineRule="exact"/>
        <w:ind w:left="0" w:leftChars="0" w:firstLine="632" w:firstLineChars="20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三、关于人才为要，内育外引，构建区域性康养人才高地的建议</w:t>
      </w:r>
    </w:p>
    <w:p>
      <w:pPr>
        <w:pStyle w:val="2"/>
        <w:widowControl w:val="0"/>
        <w:wordWrap/>
        <w:adjustRightInd/>
        <w:spacing w:before="0" w:after="0" w:line="576" w:lineRule="exact"/>
        <w:ind w:left="0" w:leftChars="0" w:firstLine="632" w:firstLineChars="200"/>
        <w:jc w:val="both"/>
        <w:textAlignment w:val="auto"/>
        <w:outlineLvl w:val="9"/>
        <w:rPr>
          <w:rFonts w:hint="eastAsia"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一是加强护理培训。</w:t>
      </w:r>
      <w:r>
        <w:rPr>
          <w:rFonts w:hint="eastAsia" w:eastAsia="方正仿宋_GBK" w:cs="Times New Roman"/>
          <w:kern w:val="2"/>
          <w:sz w:val="32"/>
          <w:szCs w:val="32"/>
          <w:lang w:val="en-US" w:eastAsia="zh-CN" w:bidi="ar-SA"/>
        </w:rPr>
        <w:t>加强养老护理方向职业培训，每年投入固定经费，组织全区在岗护理员开展职业技能培训，以及用于补助一线从业持证人员，规范全区养老服务机构从业人员持证上岗，2021年全区累计组织2000余人开展各类康养服务培训。</w:t>
      </w:r>
    </w:p>
    <w:p>
      <w:pPr>
        <w:pStyle w:val="2"/>
        <w:widowControl w:val="0"/>
        <w:wordWrap/>
        <w:adjustRightInd/>
        <w:spacing w:before="0" w:after="0" w:line="576" w:lineRule="exact"/>
        <w:ind w:left="0" w:leftChars="0" w:firstLine="632"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二是培养复合型人才。</w:t>
      </w:r>
      <w:r>
        <w:rPr>
          <w:rFonts w:hint="eastAsia" w:ascii="方正仿宋_GBK" w:hAnsi="方正仿宋_GBK" w:eastAsia="方正仿宋_GBK" w:cs="方正仿宋_GBK"/>
          <w:kern w:val="2"/>
          <w:sz w:val="32"/>
          <w:szCs w:val="32"/>
          <w:lang w:val="en-US" w:eastAsia="zh-CN" w:bidi="ar-SA"/>
        </w:rPr>
        <w:t>目前依托重庆市医科学校，培养康养护理专业人才，待綦江职教中心建成后，进一步加强培养复合型康养人才，助力全区康养产业发展。</w:t>
      </w:r>
    </w:p>
    <w:p>
      <w:pPr>
        <w:pStyle w:val="2"/>
        <w:widowControl w:val="0"/>
        <w:wordWrap/>
        <w:adjustRightInd/>
        <w:spacing w:before="0" w:after="0" w:line="576" w:lineRule="exact"/>
        <w:ind w:left="0" w:leftChars="0" w:firstLine="632" w:firstLineChars="200"/>
        <w:jc w:val="both"/>
        <w:textAlignment w:val="auto"/>
        <w:outlineLvl w:val="9"/>
        <w:rPr>
          <w:rFonts w:hint="eastAsia"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三是引进人才。</w:t>
      </w:r>
      <w:r>
        <w:rPr>
          <w:rFonts w:hint="eastAsia" w:ascii="方正仿宋_GBK" w:hAnsi="方正仿宋_GBK" w:eastAsia="方正仿宋_GBK" w:cs="方正仿宋_GBK"/>
          <w:kern w:val="2"/>
          <w:sz w:val="32"/>
          <w:szCs w:val="32"/>
          <w:lang w:val="en-US" w:eastAsia="zh-CN" w:bidi="ar-SA"/>
        </w:rPr>
        <w:t>贯彻落实《重庆市引进海内外英才“鸿雁计划”实施办法》，充分利用市、区两级人力社保局的平台引才。依托市人力社保局每年都要开展“百万英才兴重庆”等系列活动，组织用人单位</w:t>
      </w:r>
      <w:r>
        <w:rPr>
          <w:rFonts w:hint="eastAsia" w:eastAsia="方正仿宋_GBK" w:cs="Times New Roman"/>
          <w:kern w:val="2"/>
          <w:sz w:val="32"/>
          <w:szCs w:val="32"/>
          <w:lang w:val="en-US" w:eastAsia="zh-CN" w:bidi="ar-SA"/>
        </w:rPr>
        <w:t>到国内外大中城市、有名的大专院校引进康养专业人才。</w:t>
      </w:r>
    </w:p>
    <w:p>
      <w:pPr>
        <w:pStyle w:val="2"/>
        <w:widowControl w:val="0"/>
        <w:wordWrap/>
        <w:adjustRightInd/>
        <w:spacing w:before="0" w:after="0" w:line="576" w:lineRule="exact"/>
        <w:ind w:left="0" w:leftChars="0" w:firstLine="632" w:firstLineChars="20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四、关于生态为本，合理开发，实现资源高效可持续循环利用的建议</w:t>
      </w:r>
    </w:p>
    <w:p>
      <w:pPr>
        <w:pStyle w:val="2"/>
        <w:widowControl w:val="0"/>
        <w:wordWrap/>
        <w:adjustRightInd/>
        <w:spacing w:before="0" w:after="0" w:line="576" w:lineRule="exact"/>
        <w:ind w:left="0" w:leftChars="0" w:firstLine="632"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highlight w:val="none"/>
          <w:lang w:val="en-US" w:eastAsia="zh-CN" w:bidi="ar-SA"/>
        </w:rPr>
        <w:t>以全区“一网三屏”（“一网”即綦江河生态水系网，“三屏” 即老瀛山生态屏障、古剑山生态屏障、南部生态屏障）生态空间格局为目标，</w:t>
      </w:r>
      <w:r>
        <w:rPr>
          <w:rFonts w:hint="eastAsia" w:ascii="Times New Roman" w:hAnsi="Times New Roman" w:eastAsia="方正仿宋_GBK" w:cs="Times New Roman"/>
          <w:kern w:val="2"/>
          <w:sz w:val="32"/>
          <w:szCs w:val="32"/>
          <w:highlight w:val="none"/>
          <w:lang w:val="en-US" w:eastAsia="zh-CN" w:bidi="ar-SA"/>
        </w:rPr>
        <w:t>通过提</w:t>
      </w:r>
      <w:r>
        <w:rPr>
          <w:rFonts w:hint="eastAsia" w:ascii="Times New Roman" w:hAnsi="Times New Roman" w:eastAsia="方正仿宋_GBK" w:cs="Times New Roman"/>
          <w:kern w:val="2"/>
          <w:sz w:val="32"/>
          <w:szCs w:val="32"/>
          <w:lang w:val="en-US" w:eastAsia="zh-CN" w:bidi="ar-SA"/>
        </w:rPr>
        <w:t>档横山社区康养、发展古剑山禅艺康养、发展老瀛山研学康养、提档高庙坝田园康养、发展永城温泉康养等，发挥綦江主城都市区支点城市地位优势和邻近主城区位优势，面向重庆主城“千万级”客源市场，</w:t>
      </w:r>
      <w:r>
        <w:rPr>
          <w:rFonts w:hint="eastAsia" w:eastAsia="方正仿宋_GBK" w:cs="Times New Roman"/>
          <w:kern w:val="2"/>
          <w:sz w:val="32"/>
          <w:szCs w:val="32"/>
          <w:lang w:val="en-US" w:eastAsia="zh-CN" w:bidi="ar-SA"/>
        </w:rPr>
        <w:t>高效</w:t>
      </w:r>
      <w:r>
        <w:rPr>
          <w:rFonts w:hint="eastAsia" w:ascii="Times New Roman" w:hAnsi="Times New Roman" w:eastAsia="方正仿宋_GBK" w:cs="Times New Roman"/>
          <w:kern w:val="2"/>
          <w:sz w:val="32"/>
          <w:szCs w:val="32"/>
          <w:lang w:val="en-US" w:eastAsia="zh-CN" w:bidi="ar-SA"/>
        </w:rPr>
        <w:t>利用气候、文化和温泉资源，创新发展社区康养、禅艺康养、研学康养、田园康养和温泉康养五大主题业态，打造“三山一坝一温泉”五大引擎项目，引领綦江康养度假旅游</w:t>
      </w:r>
      <w:r>
        <w:rPr>
          <w:rFonts w:hint="eastAsia" w:eastAsia="方正仿宋_GBK" w:cs="Times New Roman"/>
          <w:kern w:val="2"/>
          <w:sz w:val="32"/>
          <w:szCs w:val="32"/>
          <w:lang w:val="en-US" w:eastAsia="zh-CN" w:bidi="ar-SA"/>
        </w:rPr>
        <w:t>可持续发展，</w:t>
      </w:r>
      <w:r>
        <w:rPr>
          <w:rFonts w:hint="eastAsia" w:ascii="Times New Roman" w:hAnsi="Times New Roman" w:eastAsia="方正仿宋_GBK" w:cs="Times New Roman"/>
          <w:kern w:val="2"/>
          <w:sz w:val="32"/>
          <w:szCs w:val="32"/>
          <w:lang w:val="en-US" w:eastAsia="zh-CN" w:bidi="ar-SA"/>
        </w:rPr>
        <w:t>打造西南康养旅游标杆、建成知名康养度假旅游目的地。</w:t>
      </w:r>
    </w:p>
    <w:p>
      <w:pPr>
        <w:pStyle w:val="2"/>
        <w:widowControl w:val="0"/>
        <w:wordWrap/>
        <w:adjustRightInd/>
        <w:spacing w:before="0" w:after="0" w:line="576" w:lineRule="exact"/>
        <w:ind w:left="0" w:leftChars="0" w:firstLine="632" w:firstLineChars="20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五、关于创新思路，用好用活“点状供地”模式，缓解用地难题的建议</w:t>
      </w:r>
    </w:p>
    <w:p>
      <w:pPr>
        <w:pStyle w:val="2"/>
        <w:widowControl w:val="0"/>
        <w:wordWrap/>
        <w:adjustRightInd/>
        <w:spacing w:before="0" w:after="0" w:line="576" w:lineRule="exact"/>
        <w:ind w:left="0" w:leftChars="0" w:firstLine="632" w:firstLineChars="200"/>
        <w:jc w:val="both"/>
        <w:textAlignment w:val="auto"/>
        <w:outlineLvl w:val="9"/>
        <w:rPr>
          <w:rFonts w:hint="eastAsia"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一是落实文件精神。</w:t>
      </w:r>
      <w:r>
        <w:rPr>
          <w:rFonts w:hint="eastAsia" w:eastAsia="方正仿宋_GBK" w:cs="Times New Roman"/>
          <w:kern w:val="2"/>
          <w:sz w:val="32"/>
          <w:szCs w:val="32"/>
          <w:lang w:val="en-US" w:eastAsia="zh-CN" w:bidi="ar-SA"/>
        </w:rPr>
        <w:t>根据《做好点状用地审查报批工作的通知》（渝国土房管〔2017〕704号）文件要求，全力支持乡村旅游项目、旅游设施、养老养生项目用地。</w:t>
      </w:r>
    </w:p>
    <w:p>
      <w:pPr>
        <w:pStyle w:val="2"/>
        <w:widowControl w:val="0"/>
        <w:wordWrap/>
        <w:adjustRightInd/>
        <w:spacing w:before="0" w:after="0" w:line="576" w:lineRule="exact"/>
        <w:ind w:left="0" w:leftChars="0" w:firstLine="632"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二是灵活运用“点状供地”。</w:t>
      </w:r>
      <w:r>
        <w:rPr>
          <w:rFonts w:hint="eastAsia" w:eastAsia="方正仿宋_GBK" w:cs="Times New Roman"/>
          <w:kern w:val="2"/>
          <w:sz w:val="32"/>
          <w:szCs w:val="32"/>
          <w:lang w:val="en-US" w:eastAsia="zh-CN" w:bidi="ar-SA"/>
        </w:rPr>
        <w:t>旅游度假区管委会充分利用不适合成片开发建设的地区，</w:t>
      </w:r>
      <w:r>
        <w:rPr>
          <w:rFonts w:hint="eastAsia" w:ascii="Times New Roman" w:hAnsi="Times New Roman" w:eastAsia="方正仿宋_GBK" w:cs="Times New Roman"/>
          <w:kern w:val="2"/>
          <w:sz w:val="32"/>
          <w:szCs w:val="32"/>
          <w:lang w:val="en-US" w:eastAsia="zh-CN" w:bidi="ar-SA"/>
        </w:rPr>
        <w:t>根据规划用地性质和土地用途灵活运用“点状供地”</w:t>
      </w:r>
      <w:r>
        <w:rPr>
          <w:rFonts w:hint="eastAsia" w:eastAsia="方正仿宋_GBK" w:cs="Times New Roman"/>
          <w:kern w:val="2"/>
          <w:sz w:val="32"/>
          <w:szCs w:val="32"/>
          <w:lang w:val="en-US" w:eastAsia="zh-CN" w:bidi="ar-SA"/>
        </w:rPr>
        <w:t>模式，有针对性的开展</w:t>
      </w:r>
      <w:r>
        <w:rPr>
          <w:rFonts w:hint="eastAsia" w:ascii="Times New Roman" w:hAnsi="Times New Roman" w:eastAsia="方正仿宋_GBK" w:cs="Times New Roman"/>
          <w:kern w:val="2"/>
          <w:sz w:val="32"/>
          <w:szCs w:val="32"/>
          <w:lang w:val="en-US" w:eastAsia="zh-CN" w:bidi="ar-SA"/>
        </w:rPr>
        <w:t>招商引资</w:t>
      </w:r>
      <w:r>
        <w:rPr>
          <w:rFonts w:hint="eastAsia" w:eastAsia="方正仿宋_GBK" w:cs="Times New Roman"/>
          <w:kern w:val="2"/>
          <w:sz w:val="32"/>
          <w:szCs w:val="32"/>
          <w:lang w:val="en-US" w:eastAsia="zh-CN" w:bidi="ar-SA"/>
        </w:rPr>
        <w:t>，实施</w:t>
      </w:r>
      <w:r>
        <w:rPr>
          <w:rFonts w:hint="eastAsia" w:ascii="Times New Roman" w:hAnsi="Times New Roman" w:eastAsia="方正仿宋_GBK" w:cs="Times New Roman"/>
          <w:kern w:val="2"/>
          <w:sz w:val="32"/>
          <w:szCs w:val="32"/>
          <w:lang w:val="en-US" w:eastAsia="zh-CN" w:bidi="ar-SA"/>
        </w:rPr>
        <w:t>项目北纬29度康旅小镇项目</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水保园、儿童乐园等子项目。</w:t>
      </w:r>
    </w:p>
    <w:p>
      <w:pPr>
        <w:pStyle w:val="2"/>
        <w:widowControl w:val="0"/>
        <w:wordWrap/>
        <w:adjustRightInd/>
        <w:spacing w:before="0" w:after="0" w:line="576" w:lineRule="exact"/>
        <w:ind w:left="0" w:leftChars="0" w:firstLine="632" w:firstLineChars="20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六、关于政银企结合，共建共享，实现投资主体多元化的建议</w:t>
      </w:r>
    </w:p>
    <w:p>
      <w:pPr>
        <w:pStyle w:val="2"/>
        <w:widowControl w:val="0"/>
        <w:wordWrap/>
        <w:adjustRightInd/>
        <w:spacing w:before="0" w:after="0" w:line="576" w:lineRule="exact"/>
        <w:ind w:left="0" w:leftChars="0" w:firstLine="632" w:firstLineChars="200"/>
        <w:jc w:val="both"/>
        <w:textAlignment w:val="auto"/>
        <w:outlineLvl w:val="9"/>
        <w:rPr>
          <w:rFonts w:hint="eastAsia"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一是加强政企银合作</w:t>
      </w:r>
      <w:r>
        <w:rPr>
          <w:rFonts w:hint="eastAsia" w:eastAsia="方正仿宋_GBK" w:cs="Times New Roman"/>
          <w:kern w:val="2"/>
          <w:sz w:val="32"/>
          <w:szCs w:val="32"/>
          <w:lang w:val="en-US" w:eastAsia="zh-CN" w:bidi="ar-SA"/>
        </w:rPr>
        <w:t>。引导银行等金融机构将信贷资源向农村地区倾斜，积极推进农旅融合发展，大力发展特色乡村旅游，带动农村地区居民增收致富。同时与担保公司合作，落实《关于印发2022年綦江区融资担保发展资金支持产业目录的通知》（綦金发〔2022〕8号）文件要求，为康养产业提供融资担保支持。</w:t>
      </w:r>
    </w:p>
    <w:p>
      <w:pPr>
        <w:pStyle w:val="2"/>
        <w:widowControl w:val="0"/>
        <w:wordWrap/>
        <w:adjustRightInd/>
        <w:spacing w:before="0" w:after="0" w:line="576" w:lineRule="exact"/>
        <w:ind w:left="0" w:leftChars="0" w:firstLine="632" w:firstLineChars="200"/>
        <w:jc w:val="both"/>
        <w:textAlignment w:val="auto"/>
        <w:outlineLvl w:val="9"/>
        <w:rPr>
          <w:rFonts w:hint="eastAsia" w:eastAsia="方正仿宋_GBK" w:cs="Times New Roman"/>
          <w:kern w:val="2"/>
          <w:sz w:val="32"/>
          <w:szCs w:val="32"/>
          <w:highlight w:val="none"/>
          <w:lang w:val="en-US" w:eastAsia="zh-CN" w:bidi="ar-SA"/>
        </w:rPr>
      </w:pPr>
      <w:r>
        <w:rPr>
          <w:rFonts w:hint="eastAsia" w:ascii="方正楷体_GBK" w:hAnsi="方正楷体_GBK" w:eastAsia="方正楷体_GBK" w:cs="方正楷体_GBK"/>
          <w:kern w:val="2"/>
          <w:sz w:val="32"/>
          <w:szCs w:val="32"/>
          <w:highlight w:val="none"/>
          <w:lang w:val="en-US" w:eastAsia="zh-CN" w:bidi="ar-SA"/>
        </w:rPr>
        <w:t>二是引导社会资本投入。</w:t>
      </w:r>
      <w:r>
        <w:rPr>
          <w:rFonts w:hint="eastAsia" w:eastAsia="方正仿宋_GBK" w:cs="Times New Roman"/>
          <w:kern w:val="2"/>
          <w:sz w:val="32"/>
          <w:szCs w:val="32"/>
          <w:highlight w:val="none"/>
          <w:lang w:val="en-US" w:eastAsia="zh-CN" w:bidi="ar-SA"/>
        </w:rPr>
        <w:t>以养老产业为中心，出台政策，加</w:t>
      </w:r>
    </w:p>
    <w:p>
      <w:pPr>
        <w:pStyle w:val="2"/>
        <w:widowControl w:val="0"/>
        <w:wordWrap/>
        <w:adjustRightInd/>
        <w:spacing w:before="0" w:after="0" w:line="576" w:lineRule="exact"/>
        <w:ind w:left="0" w:leftChars="0"/>
        <w:jc w:val="both"/>
        <w:textAlignment w:val="auto"/>
        <w:outlineLvl w:val="9"/>
        <w:rPr>
          <w:rFonts w:hint="eastAsia" w:eastAsia="方正仿宋_GBK" w:cs="Times New Roman"/>
          <w:kern w:val="2"/>
          <w:sz w:val="32"/>
          <w:szCs w:val="32"/>
          <w:highlight w:val="none"/>
          <w:lang w:val="en-US" w:eastAsia="zh-CN" w:bidi="ar-SA"/>
        </w:rPr>
      </w:pPr>
      <w:r>
        <w:rPr>
          <w:rFonts w:hint="eastAsia" w:eastAsia="方正仿宋_GBK" w:cs="Times New Roman"/>
          <w:kern w:val="2"/>
          <w:sz w:val="32"/>
          <w:szCs w:val="32"/>
          <w:highlight w:val="none"/>
          <w:lang w:val="en-US" w:eastAsia="zh-CN" w:bidi="ar-SA"/>
        </w:rPr>
        <w:t>大招商引资力度，重点发展横山、高庙、古剑山旅游度假区的养</w:t>
      </w:r>
    </w:p>
    <w:p>
      <w:pPr>
        <w:pStyle w:val="2"/>
        <w:widowControl w:val="0"/>
        <w:wordWrap/>
        <w:adjustRightInd/>
        <w:spacing w:before="0" w:after="0" w:line="576" w:lineRule="exact"/>
        <w:ind w:left="0" w:leftChars="0"/>
        <w:jc w:val="both"/>
        <w:textAlignment w:val="auto"/>
        <w:outlineLvl w:val="9"/>
        <w:rPr>
          <w:rFonts w:hint="eastAsia" w:eastAsia="方正仿宋_GBK" w:cs="Times New Roman"/>
          <w:kern w:val="2"/>
          <w:sz w:val="32"/>
          <w:szCs w:val="32"/>
          <w:highlight w:val="none"/>
          <w:lang w:val="en-US" w:eastAsia="zh-CN" w:bidi="ar-SA"/>
        </w:rPr>
      </w:pPr>
      <w:r>
        <w:rPr>
          <w:rFonts w:hint="eastAsia" w:eastAsia="方正仿宋_GBK" w:cs="Times New Roman"/>
          <w:kern w:val="2"/>
          <w:sz w:val="32"/>
          <w:szCs w:val="32"/>
          <w:highlight w:val="none"/>
          <w:lang w:val="en-US" w:eastAsia="zh-CN" w:bidi="ar-SA"/>
        </w:rPr>
        <w:t>老康复地产、康养民宿和康养民居，充分发挥横山、高庙等区域</w:t>
      </w:r>
    </w:p>
    <w:p>
      <w:pPr>
        <w:pStyle w:val="2"/>
        <w:widowControl w:val="0"/>
        <w:wordWrap/>
        <w:adjustRightInd/>
        <w:spacing w:before="0" w:after="0" w:line="576" w:lineRule="exact"/>
        <w:ind w:left="0" w:leftChars="0"/>
        <w:jc w:val="both"/>
        <w:textAlignment w:val="auto"/>
        <w:outlineLvl w:val="9"/>
        <w:rPr>
          <w:rFonts w:hint="eastAsia" w:eastAsia="方正仿宋_GBK" w:cs="Times New Roman"/>
          <w:kern w:val="2"/>
          <w:sz w:val="32"/>
          <w:szCs w:val="32"/>
          <w:highlight w:val="none"/>
          <w:lang w:val="en-US" w:eastAsia="zh-CN" w:bidi="ar-SA"/>
        </w:rPr>
      </w:pPr>
      <w:r>
        <w:rPr>
          <w:rFonts w:hint="eastAsia" w:eastAsia="方正仿宋_GBK" w:cs="Times New Roman"/>
          <w:kern w:val="2"/>
          <w:sz w:val="32"/>
          <w:szCs w:val="32"/>
          <w:highlight w:val="none"/>
          <w:lang w:val="en-US" w:eastAsia="zh-CN" w:bidi="ar-SA"/>
        </w:rPr>
        <w:t>海拔优势，发展保健养生、高端养老、健康管理，引导社会资本</w:t>
      </w:r>
    </w:p>
    <w:p>
      <w:pPr>
        <w:pStyle w:val="2"/>
        <w:widowControl w:val="0"/>
        <w:wordWrap/>
        <w:adjustRightInd/>
        <w:spacing w:before="0" w:after="0" w:line="576" w:lineRule="exact"/>
        <w:ind w:left="0" w:leftChars="0"/>
        <w:jc w:val="both"/>
        <w:textAlignment w:val="auto"/>
        <w:outlineLvl w:val="9"/>
        <w:rPr>
          <w:rFonts w:hint="eastAsia" w:eastAsia="方正仿宋_GBK" w:cs="Times New Roman"/>
          <w:kern w:val="2"/>
          <w:sz w:val="32"/>
          <w:szCs w:val="32"/>
          <w:highlight w:val="none"/>
          <w:lang w:val="en-US" w:eastAsia="zh-CN" w:bidi="ar-SA"/>
        </w:rPr>
      </w:pPr>
      <w:r>
        <w:rPr>
          <w:rFonts w:hint="eastAsia" w:eastAsia="方正仿宋_GBK" w:cs="Times New Roman"/>
          <w:kern w:val="2"/>
          <w:sz w:val="32"/>
          <w:szCs w:val="32"/>
          <w:highlight w:val="none"/>
          <w:lang w:val="en-US" w:eastAsia="zh-CN" w:bidi="ar-SA"/>
        </w:rPr>
        <w:t>有效有序投资。</w:t>
      </w:r>
    </w:p>
    <w:p>
      <w:pPr>
        <w:pStyle w:val="2"/>
        <w:widowControl w:val="0"/>
        <w:wordWrap/>
        <w:adjustRightInd/>
        <w:spacing w:before="0" w:after="0" w:line="576" w:lineRule="exact"/>
        <w:ind w:left="0" w:leftChars="0" w:firstLine="632" w:firstLineChars="200"/>
        <w:jc w:val="both"/>
        <w:textAlignment w:val="auto"/>
        <w:outlineLvl w:val="9"/>
        <w:rPr>
          <w:rFonts w:hint="eastAsia" w:eastAsia="方正仿宋_GBK" w:cs="Times New Roman"/>
          <w:kern w:val="2"/>
          <w:sz w:val="32"/>
          <w:szCs w:val="32"/>
          <w:highlight w:val="none"/>
          <w:lang w:val="en-US" w:eastAsia="zh-CN" w:bidi="ar-SA"/>
        </w:rPr>
      </w:pPr>
      <w:r>
        <w:rPr>
          <w:rFonts w:hint="eastAsia" w:ascii="方正楷体_GBK" w:hAnsi="方正楷体_GBK" w:eastAsia="方正楷体_GBK" w:cs="方正楷体_GBK"/>
          <w:kern w:val="2"/>
          <w:sz w:val="32"/>
          <w:szCs w:val="32"/>
          <w:highlight w:val="none"/>
          <w:lang w:val="en-US" w:eastAsia="zh-CN" w:bidi="ar-SA"/>
        </w:rPr>
        <w:t>三是推进融合发展。</w:t>
      </w:r>
      <w:r>
        <w:rPr>
          <w:rFonts w:hint="eastAsia" w:eastAsia="方正仿宋_GBK" w:cs="Times New Roman"/>
          <w:kern w:val="2"/>
          <w:sz w:val="32"/>
          <w:szCs w:val="32"/>
          <w:highlight w:val="none"/>
          <w:lang w:val="en-US" w:eastAsia="zh-CN" w:bidi="ar-SA"/>
        </w:rPr>
        <w:t>按照养老养身养心、生产生活生态、宜居宜业宜游的发展理念，在郭扶高庙、横山等地，大力推行“医养游”融合，不断健全居家社区机构相协调、医养康养相结合的养老服务体系，在传统的生活护理服务、精神心理服务、老年文化服务的基础上，建立集医疗、护理、康复、养生、保健和旅游度假等多种功能于一体的新型养老度假护理模式。</w:t>
      </w:r>
    </w:p>
    <w:p>
      <w:pPr>
        <w:pStyle w:val="2"/>
        <w:widowControl w:val="0"/>
        <w:wordWrap/>
        <w:adjustRightInd/>
        <w:spacing w:before="0" w:after="0" w:line="576" w:lineRule="exact"/>
        <w:ind w:left="0" w:leftChars="0" w:firstLine="632"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本提案办理情况已向区政协钟远平主席专题汇报。</w:t>
      </w:r>
    </w:p>
    <w:p>
      <w:pPr>
        <w:pStyle w:val="2"/>
        <w:widowControl w:val="0"/>
        <w:wordWrap/>
        <w:adjustRightInd/>
        <w:spacing w:before="0" w:after="0" w:line="576" w:lineRule="exact"/>
        <w:ind w:left="0" w:leftChars="0" w:firstLine="632"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本复函已经</w:t>
      </w:r>
      <w:r>
        <w:rPr>
          <w:rFonts w:hint="eastAsia" w:eastAsia="方正仿宋_GBK" w:cs="Times New Roman"/>
          <w:kern w:val="2"/>
          <w:sz w:val="32"/>
          <w:szCs w:val="32"/>
          <w:lang w:val="en-US" w:eastAsia="zh-CN" w:bidi="ar-SA"/>
        </w:rPr>
        <w:t>李炜</w:t>
      </w:r>
      <w:r>
        <w:rPr>
          <w:rFonts w:hint="eastAsia" w:ascii="Times New Roman" w:hAnsi="Times New Roman" w:eastAsia="方正仿宋_GBK" w:cs="Times New Roman"/>
          <w:kern w:val="2"/>
          <w:sz w:val="32"/>
          <w:szCs w:val="32"/>
          <w:lang w:val="en-US" w:eastAsia="zh-CN" w:bidi="ar-SA"/>
        </w:rPr>
        <w:t>主任审签。对以上答复你们有什么意见，请在“政协云平台”提案管理系统上及时反馈，以便我们进一步改进工作。</w:t>
      </w:r>
    </w:p>
    <w:p>
      <w:pPr>
        <w:pStyle w:val="2"/>
        <w:widowControl w:val="0"/>
        <w:wordWrap/>
        <w:adjustRightInd/>
        <w:spacing w:before="0" w:after="0" w:line="576" w:lineRule="exact"/>
        <w:ind w:left="0" w:leftChars="0"/>
        <w:jc w:val="both"/>
        <w:textAlignment w:val="auto"/>
        <w:outlineLvl w:val="9"/>
        <w:rPr>
          <w:rFonts w:hint="eastAsia"/>
          <w:sz w:val="32"/>
          <w:szCs w:val="32"/>
          <w:lang w:val="en-US" w:eastAsia="zh-CN"/>
        </w:rPr>
      </w:pPr>
    </w:p>
    <w:p>
      <w:pPr>
        <w:pStyle w:val="2"/>
        <w:widowControl w:val="0"/>
        <w:wordWrap/>
        <w:adjustRightInd/>
        <w:spacing w:before="0" w:after="0" w:line="576" w:lineRule="exact"/>
        <w:ind w:left="0" w:leftChars="0"/>
        <w:jc w:val="both"/>
        <w:textAlignment w:val="auto"/>
        <w:outlineLvl w:val="9"/>
        <w:rPr>
          <w:rFonts w:hint="eastAsia"/>
          <w:sz w:val="32"/>
          <w:szCs w:val="32"/>
          <w:lang w:val="en-US" w:eastAsia="zh-CN"/>
        </w:rPr>
      </w:pPr>
    </w:p>
    <w:p>
      <w:pPr>
        <w:widowControl w:val="0"/>
        <w:wordWrap/>
        <w:adjustRightInd/>
        <w:snapToGrid/>
        <w:spacing w:before="0" w:after="0" w:line="576" w:lineRule="exact"/>
        <w:ind w:left="0" w:leftChars="0" w:right="0" w:firstLine="3792" w:firstLineChars="1200"/>
        <w:jc w:val="both"/>
        <w:textAlignment w:val="auto"/>
        <w:outlineLvl w:val="9"/>
        <w:rPr>
          <w:rFonts w:eastAsia="方正仿宋_GBK"/>
          <w:sz w:val="32"/>
          <w:szCs w:val="32"/>
        </w:rPr>
      </w:pPr>
      <w:r>
        <w:rPr>
          <w:rFonts w:hint="eastAsia" w:eastAsia="方正仿宋_GBK"/>
          <w:sz w:val="32"/>
          <w:szCs w:val="32"/>
          <w:lang w:val="en-US" w:eastAsia="zh-CN"/>
        </w:rPr>
        <w:t xml:space="preserve"> 重庆市綦江区发展和改革委员会</w:t>
      </w:r>
    </w:p>
    <w:p>
      <w:pPr>
        <w:widowControl w:val="0"/>
        <w:wordWrap/>
        <w:adjustRightInd/>
        <w:snapToGrid/>
        <w:spacing w:before="0" w:after="0" w:line="576" w:lineRule="exact"/>
        <w:ind w:left="0" w:leftChars="0" w:right="0"/>
        <w:jc w:val="both"/>
        <w:textAlignment w:val="auto"/>
        <w:outlineLvl w:val="9"/>
        <w:rPr>
          <w:rFonts w:eastAsia="方正仿宋_GBK"/>
          <w:sz w:val="32"/>
          <w:szCs w:val="32"/>
        </w:rPr>
      </w:pPr>
      <w:r>
        <w:rPr>
          <w:rFonts w:eastAsia="方正仿宋_GBK"/>
          <w:sz w:val="32"/>
          <w:szCs w:val="32"/>
        </w:rPr>
        <w:t xml:space="preserve">                               </w:t>
      </w:r>
      <w:r>
        <w:rPr>
          <w:rFonts w:hint="eastAsia" w:eastAsia="方正仿宋_GBK"/>
          <w:sz w:val="32"/>
          <w:szCs w:val="32"/>
          <w:lang w:val="en-US" w:eastAsia="zh-CN"/>
        </w:rPr>
        <w:t>2022</w:t>
      </w:r>
      <w:r>
        <w:rPr>
          <w:rFonts w:eastAsia="方正仿宋_GBK"/>
          <w:sz w:val="32"/>
          <w:szCs w:val="32"/>
        </w:rPr>
        <w:t>年</w:t>
      </w:r>
      <w:r>
        <w:rPr>
          <w:rFonts w:hint="eastAsia" w:eastAsia="方正仿宋_GBK"/>
          <w:sz w:val="32"/>
          <w:szCs w:val="32"/>
          <w:lang w:val="en-US" w:eastAsia="zh-CN"/>
        </w:rPr>
        <w:t>6</w:t>
      </w:r>
      <w:r>
        <w:rPr>
          <w:rFonts w:eastAsia="方正仿宋_GBK"/>
          <w:sz w:val="32"/>
          <w:szCs w:val="32"/>
        </w:rPr>
        <w:t>月</w:t>
      </w:r>
      <w:r>
        <w:rPr>
          <w:rFonts w:hint="eastAsia" w:eastAsia="方正仿宋_GBK"/>
          <w:sz w:val="32"/>
          <w:szCs w:val="32"/>
          <w:lang w:val="en-US" w:eastAsia="zh-CN"/>
        </w:rPr>
        <w:t>27</w:t>
      </w:r>
      <w:r>
        <w:rPr>
          <w:rFonts w:eastAsia="方正仿宋_GBK"/>
          <w:sz w:val="32"/>
          <w:szCs w:val="32"/>
        </w:rPr>
        <w:t>日</w:t>
      </w:r>
    </w:p>
    <w:p>
      <w:pPr>
        <w:widowControl w:val="0"/>
        <w:wordWrap/>
        <w:adjustRightInd/>
        <w:snapToGrid/>
        <w:spacing w:before="0" w:after="0" w:line="576" w:lineRule="exact"/>
        <w:ind w:left="0" w:leftChars="0" w:right="0"/>
        <w:jc w:val="both"/>
        <w:textAlignment w:val="auto"/>
        <w:outlineLvl w:val="9"/>
        <w:rPr>
          <w:rFonts w:hint="eastAsia" w:ascii="方正仿宋_GBK" w:hAnsi="方正仿宋_GBK" w:eastAsia="方正仿宋_GBK" w:cs="方正仿宋_GBK"/>
          <w:sz w:val="32"/>
          <w:szCs w:val="32"/>
        </w:rPr>
      </w:pPr>
    </w:p>
    <w:p>
      <w:pPr>
        <w:widowControl w:val="0"/>
        <w:wordWrap/>
        <w:adjustRightInd/>
        <w:spacing w:before="0" w:after="0" w:line="576" w:lineRule="exact"/>
        <w:ind w:left="0" w:leftChars="0"/>
        <w:jc w:val="both"/>
        <w:textAlignment w:val="auto"/>
        <w:outlineLvl w:val="9"/>
      </w:pPr>
      <w:r>
        <w:rPr>
          <w:rFonts w:hint="eastAsia" w:ascii="方正仿宋_GBK" w:hAnsi="方正仿宋_GBK" w:eastAsia="方正仿宋_GBK" w:cs="方正仿宋_GBK"/>
          <w:sz w:val="32"/>
          <w:szCs w:val="32"/>
          <w:lang w:val="en-US" w:eastAsia="zh-CN"/>
        </w:rPr>
        <w:t xml:space="preserve">  </w:t>
      </w:r>
      <w:bookmarkStart w:id="0" w:name="_GoBack"/>
      <w:bookmarkEnd w:id="0"/>
    </w:p>
    <w:sectPr>
      <w:footerReference r:id="rId6" w:type="default"/>
      <w:pgSz w:w="11906" w:h="16838"/>
      <w:pgMar w:top="2098" w:right="1474" w:bottom="1984" w:left="1587" w:header="851" w:footer="1474" w:gutter="0"/>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Tc0ZmU3N2ZmNGZkODM4ZmNjOTlhMDEzMGNjODU1Yj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w:basedOn w:val="1"/>
    <w:qFormat/>
    <w:uiPriority w:val="99"/>
    <w:pPr>
      <w:spacing w:after="12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2547</Words>
  <Characters>2604</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2022-04-12T16:02:00Z</dcterms:created>
  <dc:creator>tiramisu</dc:creator>
  <cp:lastModifiedBy>Administrator</cp:lastModifiedBy>
  <cp:lastPrinted>2022-07-11T07:05:00Z</cp:lastPrinted>
  <dcterms:modified xsi:type="dcterms:W3CDTF">2022-11-03T02:00:54Z</dcterms:modified>
  <dc:title>      綦发改函〔2022〕149号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210C5BB30BA948C5971AE29E4ABA8E30</vt:lpwstr>
  </property>
</Properties>
</file>