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eastAsia="方正仿宋_GBK"/>
          <w:color w:val="000000"/>
          <w:sz w:val="32"/>
          <w:szCs w:val="32"/>
        </w:rPr>
      </w:pPr>
      <w:r>
        <w:rPr>
          <w:rFonts w:hint="eastAsia"/>
        </w:rPr>
        <w:pict>
          <v:group id="_x0000_s1049" o:spid="_x0000_s1049" o:spt="203" style="position:absolute;left:0pt;margin-left:-21.8pt;margin-top:-15.85pt;height:700.25pt;width:481.9pt;z-index:251658240;mso-width-relative:page;mso-height-relative:page;" coordorigin="1134,1701" coordsize="9638,14005">
            <o:lock v:ext="edit"/>
            <v:shape id="_x0000_s1050" o:spid="_x0000_s1050" o:spt="136" type="#_x0000_t136" style="position:absolute;left:1701;top:1701;height:964;width:8504;" fillcolor="#FF0000" filled="t" stroked="f" coordsize="21600,21600">
              <v:path/>
              <v:fill on="t" focussize="0,0"/>
              <v:stroke on="f" color="#FF0000"/>
              <v:imagedata o:title=""/>
              <o:lock v:ext="edit"/>
              <v:textpath on="t" fitshape="t" fitpath="t" trim="t" xscale="f" string="重庆市綦江区财政局" style="font-family:方正小标宋_GBK;font-size:36pt;font-weight:bold;v-rotate-letters:f;v-same-letter-heights:f;v-text-align:center;"/>
            </v:shape>
            <v:line id="_x0000_s1051" o:spid="_x0000_s1051" o:spt="20" style="position:absolute;left:1134;top:3005;height:0;width:9638;" filled="f" stroked="t" coordsize="21600,21600">
              <v:path arrowok="t"/>
              <v:fill on="f" focussize="0,0"/>
              <v:stroke weight="6pt" color="#FF0000" linestyle="thickThin"/>
              <v:imagedata o:title=""/>
              <o:lock v:ext="edit"/>
            </v:line>
            <v:line id="_x0000_s1052" o:spid="_x0000_s1052" o:spt="20" style="position:absolute;left:1134;top:15706;height:0;width:9638;" filled="f" stroked="t" coordsize="21600,21600">
              <v:path arrowok="t"/>
              <v:fill on="f" focussize="0,0"/>
              <v:stroke weight="6pt" color="#FF0000" linestyle="thinThick"/>
              <v:imagedata o:title=""/>
              <o:lock v:ext="edit"/>
            </v:line>
          </v:group>
        </w:pict>
      </w:r>
    </w:p>
    <w:p>
      <w:pPr>
        <w:spacing w:line="640" w:lineRule="exact"/>
        <w:rPr>
          <w:rFonts w:hint="eastAsia" w:eastAsia="方正仿宋_GBK"/>
          <w:color w:val="000000"/>
          <w:sz w:val="32"/>
          <w:szCs w:val="32"/>
        </w:rPr>
      </w:pPr>
    </w:p>
    <w:p>
      <w:pPr>
        <w:ind w:left="0" w:leftChars="0" w:firstLine="5459" w:firstLineChars="1706"/>
        <w:rPr>
          <w:rFonts w:eastAsia="方正仿宋_GBK"/>
          <w:sz w:val="32"/>
          <w:szCs w:val="32"/>
        </w:rPr>
      </w:pPr>
      <w:r>
        <w:rPr>
          <w:rFonts w:hint="eastAsia" w:eastAsia="方正仿宋_GBK"/>
          <w:sz w:val="32"/>
          <w:szCs w:val="32"/>
        </w:rPr>
        <w:t>綦江财函</w:t>
      </w:r>
      <w:r>
        <w:rPr>
          <w:rFonts w:eastAsia="方正仿宋_GBK"/>
          <w:sz w:val="32"/>
          <w:szCs w:val="32"/>
        </w:rPr>
        <w:t>〔</w:t>
      </w:r>
      <w:r>
        <w:rPr>
          <w:rFonts w:hint="eastAsia" w:eastAsia="方正仿宋_GBK"/>
          <w:sz w:val="32"/>
          <w:szCs w:val="32"/>
        </w:rPr>
        <w:t>20</w:t>
      </w:r>
      <w:r>
        <w:rPr>
          <w:rFonts w:hint="eastAsia" w:eastAsia="方正仿宋_GBK"/>
          <w:sz w:val="32"/>
          <w:szCs w:val="32"/>
          <w:lang w:val="en-US" w:eastAsia="zh-CN"/>
        </w:rPr>
        <w:t>22</w:t>
      </w:r>
      <w:r>
        <w:rPr>
          <w:rFonts w:eastAsia="方正仿宋_GBK"/>
          <w:sz w:val="32"/>
          <w:szCs w:val="32"/>
        </w:rPr>
        <w:t>〕</w:t>
      </w:r>
      <w:r>
        <w:rPr>
          <w:rFonts w:hint="eastAsia" w:eastAsia="方正仿宋_GBK"/>
          <w:sz w:val="32"/>
          <w:szCs w:val="32"/>
          <w:lang w:val="en-US" w:eastAsia="zh-CN"/>
        </w:rPr>
        <w:t>290</w:t>
      </w:r>
      <w:r>
        <w:rPr>
          <w:rFonts w:hint="eastAsia" w:eastAsia="方正仿宋_GBK"/>
          <w:sz w:val="32"/>
          <w:szCs w:val="32"/>
        </w:rPr>
        <w:t xml:space="preserve"> </w:t>
      </w:r>
      <w:r>
        <w:rPr>
          <w:rFonts w:eastAsia="方正仿宋_GBK"/>
          <w:sz w:val="32"/>
          <w:szCs w:val="32"/>
        </w:rPr>
        <w:t>号</w:t>
      </w:r>
    </w:p>
    <w:p>
      <w:pPr>
        <w:spacing w:line="500" w:lineRule="exact"/>
        <w:jc w:val="center"/>
        <w:rPr>
          <w:rFonts w:hint="eastAsia" w:ascii="方正仿宋_GBK" w:hAnsi="宋体" w:eastAsia="方正仿宋_GBK" w:cs="宋体"/>
          <w:sz w:val="32"/>
          <w:szCs w:val="32"/>
        </w:rPr>
      </w:pPr>
    </w:p>
    <w:p>
      <w:pPr>
        <w:spacing w:line="600" w:lineRule="exact"/>
        <w:jc w:val="center"/>
        <w:rPr>
          <w:rFonts w:eastAsia="方正小标宋_GBK"/>
          <w:sz w:val="44"/>
          <w:szCs w:val="44"/>
        </w:rPr>
      </w:pPr>
      <w:r>
        <w:rPr>
          <w:rFonts w:eastAsia="方正小标宋_GBK"/>
          <w:sz w:val="44"/>
          <w:szCs w:val="44"/>
        </w:rPr>
        <w:t>重庆市綦江区</w:t>
      </w:r>
      <w:r>
        <w:rPr>
          <w:rFonts w:hint="eastAsia" w:eastAsia="方正小标宋_GBK"/>
          <w:sz w:val="44"/>
          <w:szCs w:val="44"/>
          <w:lang w:eastAsia="zh-CN"/>
        </w:rPr>
        <w:t>财政局</w:t>
      </w:r>
    </w:p>
    <w:p>
      <w:pPr>
        <w:spacing w:line="600" w:lineRule="exact"/>
        <w:jc w:val="center"/>
        <w:rPr>
          <w:rFonts w:eastAsia="方正小标宋_GBK"/>
          <w:sz w:val="44"/>
          <w:szCs w:val="44"/>
        </w:rPr>
      </w:pPr>
      <w:r>
        <w:rPr>
          <w:rFonts w:eastAsia="方正小标宋_GBK"/>
          <w:sz w:val="44"/>
          <w:szCs w:val="44"/>
        </w:rPr>
        <w:t>关于区</w:t>
      </w:r>
      <w:r>
        <w:rPr>
          <w:rFonts w:hint="eastAsia" w:eastAsia="方正小标宋_GBK"/>
          <w:sz w:val="44"/>
          <w:szCs w:val="44"/>
          <w:lang w:eastAsia="zh-CN"/>
        </w:rPr>
        <w:t>三</w:t>
      </w:r>
      <w:r>
        <w:rPr>
          <w:rFonts w:eastAsia="方正小标宋_GBK"/>
          <w:sz w:val="44"/>
          <w:szCs w:val="44"/>
        </w:rPr>
        <w:t>届人大</w:t>
      </w:r>
      <w:r>
        <w:rPr>
          <w:rFonts w:hint="eastAsia" w:eastAsia="方正小标宋_GBK"/>
          <w:sz w:val="44"/>
          <w:szCs w:val="44"/>
          <w:lang w:eastAsia="zh-CN"/>
        </w:rPr>
        <w:t>一</w:t>
      </w:r>
      <w:r>
        <w:rPr>
          <w:rFonts w:eastAsia="方正小标宋_GBK"/>
          <w:sz w:val="44"/>
          <w:szCs w:val="44"/>
        </w:rPr>
        <w:t>次会议第</w:t>
      </w:r>
      <w:r>
        <w:rPr>
          <w:rFonts w:hint="eastAsia" w:eastAsia="方正小标宋_GBK"/>
          <w:sz w:val="44"/>
          <w:szCs w:val="44"/>
          <w:lang w:val="en-US" w:eastAsia="zh-CN"/>
        </w:rPr>
        <w:t>200</w:t>
      </w:r>
      <w:r>
        <w:rPr>
          <w:rFonts w:eastAsia="方正小标宋_GBK"/>
          <w:sz w:val="44"/>
          <w:szCs w:val="44"/>
        </w:rPr>
        <w:t>号建议的</w:t>
      </w:r>
    </w:p>
    <w:p>
      <w:pPr>
        <w:spacing w:line="600" w:lineRule="exact"/>
        <w:jc w:val="center"/>
        <w:rPr>
          <w:rFonts w:eastAsia="方正小标宋_GBK"/>
          <w:sz w:val="44"/>
          <w:szCs w:val="44"/>
        </w:rPr>
      </w:pPr>
      <w:r>
        <w:rPr>
          <w:rFonts w:eastAsia="方正小标宋_GBK"/>
          <w:sz w:val="44"/>
          <w:szCs w:val="44"/>
        </w:rPr>
        <w:t>复 函</w:t>
      </w:r>
    </w:p>
    <w:p>
      <w:pPr>
        <w:spacing w:line="560" w:lineRule="exact"/>
        <w:rPr>
          <w:rFonts w:hint="eastAsia" w:ascii="方正仿宋_GBK" w:eastAsia="方正仿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方正仿宋_GBK"/>
          <w:sz w:val="32"/>
          <w:szCs w:val="32"/>
        </w:rPr>
      </w:pPr>
      <w:r>
        <w:rPr>
          <w:rFonts w:hint="eastAsia" w:eastAsia="方正仿宋_GBK"/>
          <w:sz w:val="32"/>
          <w:szCs w:val="32"/>
          <w:lang w:eastAsia="zh-CN"/>
        </w:rPr>
        <w:t>廖中平</w:t>
      </w:r>
      <w:r>
        <w:rPr>
          <w:rFonts w:eastAsia="方正仿宋_GBK"/>
          <w:sz w:val="32"/>
          <w:szCs w:val="32"/>
        </w:rPr>
        <w:t>代表：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sz w:val="32"/>
          <w:szCs w:val="32"/>
        </w:rPr>
      </w:pPr>
      <w:r>
        <w:rPr>
          <w:rFonts w:eastAsia="方正仿宋_GBK"/>
          <w:sz w:val="32"/>
          <w:szCs w:val="32"/>
        </w:rPr>
        <w:t>您提出的《关于做好减政放权，</w:t>
      </w:r>
      <w:r>
        <w:rPr>
          <w:rFonts w:hint="eastAsia" w:eastAsia="方正仿宋_GBK"/>
          <w:sz w:val="32"/>
          <w:szCs w:val="32"/>
          <w:lang w:eastAsia="zh-CN"/>
        </w:rPr>
        <w:t>取消</w:t>
      </w:r>
      <w:r>
        <w:rPr>
          <w:rFonts w:eastAsia="方正仿宋_GBK"/>
          <w:sz w:val="32"/>
          <w:szCs w:val="32"/>
        </w:rPr>
        <w:t>投资400万元以上项目的财政评审制度的建议》（第</w:t>
      </w:r>
      <w:r>
        <w:rPr>
          <w:rFonts w:hint="eastAsia" w:eastAsia="方正仿宋_GBK"/>
          <w:sz w:val="32"/>
          <w:szCs w:val="32"/>
          <w:lang w:val="en-US" w:eastAsia="zh-CN"/>
        </w:rPr>
        <w:t>200</w:t>
      </w:r>
      <w:r>
        <w:rPr>
          <w:rFonts w:eastAsia="方正仿宋_GBK"/>
          <w:sz w:val="32"/>
          <w:szCs w:val="32"/>
        </w:rPr>
        <w:t>号）收悉。经研究办理，现答复如下：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一、财政评审的依据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eastAsia="zh-CN"/>
        </w:rPr>
        <w:t>根据</w:t>
      </w:r>
      <w:r>
        <w:rPr>
          <w:rFonts w:hint="default" w:eastAsia="方正仿宋_GBK"/>
          <w:sz w:val="32"/>
          <w:szCs w:val="32"/>
          <w:lang w:eastAsia="zh-CN"/>
        </w:rPr>
        <w:t>《财政部关于印发</w:t>
      </w:r>
      <w:r>
        <w:rPr>
          <w:rFonts w:hint="default" w:eastAsia="方正仿宋_GBK"/>
          <w:sz w:val="32"/>
          <w:szCs w:val="32"/>
          <w:lang w:val="en-US" w:eastAsia="zh-CN"/>
        </w:rPr>
        <w:t>&lt;</w:t>
      </w:r>
      <w:r>
        <w:rPr>
          <w:rFonts w:hint="default" w:eastAsia="方正仿宋_GBK"/>
          <w:sz w:val="32"/>
          <w:szCs w:val="32"/>
          <w:lang w:eastAsia="zh-CN"/>
        </w:rPr>
        <w:t>财政投资评审管理规定</w:t>
      </w:r>
      <w:r>
        <w:rPr>
          <w:rFonts w:hint="default" w:eastAsia="方正仿宋_GBK"/>
          <w:sz w:val="32"/>
          <w:szCs w:val="32"/>
          <w:lang w:val="en-US" w:eastAsia="zh-CN"/>
        </w:rPr>
        <w:t>&gt;</w:t>
      </w:r>
      <w:r>
        <w:rPr>
          <w:rFonts w:hint="default" w:eastAsia="方正仿宋_GBK"/>
          <w:sz w:val="32"/>
          <w:szCs w:val="32"/>
          <w:lang w:eastAsia="zh-CN"/>
        </w:rPr>
        <w:t>的通知</w:t>
      </w:r>
      <w:r>
        <w:rPr>
          <w:rFonts w:hint="default" w:eastAsia="方正仿宋_GBK"/>
          <w:sz w:val="32"/>
          <w:szCs w:val="32"/>
          <w:lang w:val="en-US" w:eastAsia="zh-CN"/>
        </w:rPr>
        <w:t>》（</w:t>
      </w:r>
      <w:r>
        <w:rPr>
          <w:rFonts w:hint="default" w:eastAsia="方正仿宋_GBK"/>
          <w:sz w:val="32"/>
          <w:szCs w:val="32"/>
          <w:lang w:eastAsia="zh-CN"/>
        </w:rPr>
        <w:t>财建〔2009〕648号）文件规定</w:t>
      </w:r>
      <w:r>
        <w:rPr>
          <w:rFonts w:hint="eastAsia" w:eastAsia="方正仿宋_GBK"/>
          <w:sz w:val="32"/>
          <w:szCs w:val="32"/>
          <w:lang w:val="en-US" w:eastAsia="zh-CN"/>
        </w:rPr>
        <w:t>“</w:t>
      </w:r>
      <w:r>
        <w:rPr>
          <w:rFonts w:hint="default" w:eastAsia="方正仿宋_GBK"/>
          <w:sz w:val="32"/>
          <w:szCs w:val="32"/>
          <w:lang w:eastAsia="zh-CN"/>
        </w:rPr>
        <w:t>财政投资评审是财政职能的重要组成部分，财政部门通过对财政性资金投资项目预（概）算和竣工决（结）算进行评价与审查</w:t>
      </w:r>
      <w:r>
        <w:rPr>
          <w:rFonts w:hint="eastAsia" w:eastAsia="方正仿宋_GBK"/>
          <w:sz w:val="32"/>
          <w:szCs w:val="32"/>
          <w:lang w:eastAsia="zh-CN"/>
        </w:rPr>
        <w:t>，对财政性资金投资项目资金使用情况，以及其他财政专项资金使用情况进行专项核查及追踪问效，是财政资金规范、安全、有效运行的基本保证</w:t>
      </w:r>
      <w:r>
        <w:rPr>
          <w:rFonts w:hint="eastAsia" w:eastAsia="方正仿宋_GBK"/>
          <w:sz w:val="32"/>
          <w:szCs w:val="32"/>
          <w:lang w:val="en-US" w:eastAsia="zh-CN"/>
        </w:rPr>
        <w:t>”</w:t>
      </w:r>
      <w:r>
        <w:rPr>
          <w:rFonts w:hint="default" w:eastAsia="方正仿宋_GBK"/>
          <w:sz w:val="32"/>
          <w:szCs w:val="32"/>
          <w:lang w:eastAsia="zh-CN"/>
        </w:rPr>
        <w:t>。</w:t>
      </w:r>
      <w:r>
        <w:rPr>
          <w:rFonts w:hint="eastAsia" w:eastAsia="方正仿宋_GBK"/>
          <w:sz w:val="32"/>
          <w:szCs w:val="32"/>
          <w:lang w:val="en-US" w:eastAsia="zh-CN"/>
        </w:rPr>
        <w:t>根据历年綦江区政府投资管理办法规定：“区财政局负责政府投资项目预算的评审”。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二、评审结论运用的转变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重庆市綦江区人民政府办公室关于国有资金投资项目招标实行全清单限价的通知》（綦江府办发〔2014〕69号）文件规定：“我区内国有资金投资项目或以国有资金投资为主的项目，必须采用工程量清单计价招标，应当设有最高投标限价和工程量清单单价限价（招标控制价）”、“招标工程量清单应当作为招标文件的组成部分，其准确性和完整性应当由招标人负责。招标工程量清单应当由区财政投资评审中心审定”。故2020年以前财政评审结论是为招标人编制招标控制价提供参考依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2</w:t>
      </w:r>
      <w:r>
        <w:rPr>
          <w:rFonts w:hint="default" w:eastAsia="方正仿宋_GBK"/>
          <w:sz w:val="32"/>
          <w:szCs w:val="32"/>
          <w:lang w:val="en-US" w:eastAsia="zh-CN"/>
        </w:rPr>
        <w:t>019年11月出台的《重庆市人民政府办公厅印发关于深化公共资源交易监督管理改革的意见（试行）的通知》（</w:t>
      </w:r>
      <w:r>
        <w:rPr>
          <w:rFonts w:hint="default" w:eastAsia="方正仿宋_GBK"/>
          <w:sz w:val="32"/>
          <w:szCs w:val="32"/>
          <w:lang w:eastAsia="zh-CN"/>
        </w:rPr>
        <w:t>渝府办发〔2019〕114号）文</w:t>
      </w:r>
      <w:r>
        <w:rPr>
          <w:rFonts w:hint="eastAsia" w:eastAsia="方正仿宋_GBK"/>
          <w:sz w:val="32"/>
          <w:szCs w:val="32"/>
          <w:lang w:eastAsia="zh-CN"/>
        </w:rPr>
        <w:t>件</w:t>
      </w:r>
      <w:r>
        <w:rPr>
          <w:rFonts w:hint="default" w:eastAsia="方正仿宋_GBK"/>
          <w:sz w:val="32"/>
          <w:szCs w:val="32"/>
          <w:lang w:eastAsia="zh-CN"/>
        </w:rPr>
        <w:t>规定：“招标人编制最高限价，应当依据行业定额及编制规则，结合市场供求状况，综合考虑投资、工期和质量等方面的因素合理确定。任何单位和个人不得强制招标人报审最高限价 ”。</w:t>
      </w:r>
      <w:r>
        <w:rPr>
          <w:rFonts w:hint="eastAsia" w:eastAsia="方正仿宋_GBK"/>
          <w:sz w:val="32"/>
          <w:szCs w:val="32"/>
          <w:lang w:eastAsia="zh-CN"/>
        </w:rPr>
        <w:t>于是从</w:t>
      </w:r>
      <w:r>
        <w:rPr>
          <w:rFonts w:hint="eastAsia" w:eastAsia="方正仿宋_GBK"/>
          <w:sz w:val="32"/>
          <w:szCs w:val="32"/>
          <w:lang w:val="en-US" w:eastAsia="zh-CN"/>
        </w:rPr>
        <w:t>2020年起</w:t>
      </w:r>
      <w:r>
        <w:rPr>
          <w:rFonts w:hint="eastAsia" w:eastAsia="方正仿宋_GBK"/>
          <w:sz w:val="32"/>
          <w:szCs w:val="32"/>
          <w:lang w:eastAsia="zh-CN"/>
        </w:rPr>
        <w:t>我区财政评审工作作了</w:t>
      </w:r>
      <w:r>
        <w:rPr>
          <w:rFonts w:hint="default" w:eastAsia="方正仿宋_GBK"/>
          <w:sz w:val="32"/>
          <w:szCs w:val="32"/>
          <w:lang w:val="en-US" w:eastAsia="zh-CN"/>
        </w:rPr>
        <w:t>三点转变。</w:t>
      </w:r>
      <w:r>
        <w:rPr>
          <w:rFonts w:hint="default" w:eastAsia="方正仿宋_GBK"/>
          <w:b/>
          <w:bCs/>
          <w:sz w:val="32"/>
          <w:szCs w:val="32"/>
          <w:lang w:val="en-US" w:eastAsia="zh-CN"/>
        </w:rPr>
        <w:t>一是</w:t>
      </w:r>
      <w:r>
        <w:rPr>
          <w:rFonts w:hint="default" w:eastAsia="方正仿宋_GBK"/>
          <w:sz w:val="32"/>
          <w:szCs w:val="32"/>
          <w:lang w:val="en-US" w:eastAsia="zh-CN"/>
        </w:rPr>
        <w:t>申报流程的转变。由</w:t>
      </w:r>
      <w:r>
        <w:rPr>
          <w:rFonts w:hint="eastAsia" w:eastAsia="方正仿宋_GBK"/>
          <w:sz w:val="32"/>
          <w:szCs w:val="32"/>
          <w:lang w:val="en-US" w:eastAsia="zh-CN"/>
        </w:rPr>
        <w:t>“</w:t>
      </w:r>
      <w:r>
        <w:rPr>
          <w:rFonts w:hint="default" w:eastAsia="方正仿宋_GBK"/>
          <w:sz w:val="32"/>
          <w:szCs w:val="32"/>
          <w:lang w:val="en-US" w:eastAsia="zh-CN"/>
        </w:rPr>
        <w:t>必须</w:t>
      </w:r>
      <w:r>
        <w:rPr>
          <w:rFonts w:hint="eastAsia" w:eastAsia="方正仿宋_GBK"/>
          <w:sz w:val="32"/>
          <w:szCs w:val="32"/>
          <w:lang w:val="en-US" w:eastAsia="zh-CN"/>
        </w:rPr>
        <w:t>”</w:t>
      </w:r>
      <w:r>
        <w:rPr>
          <w:rFonts w:hint="default" w:eastAsia="方正仿宋_GBK"/>
          <w:sz w:val="32"/>
          <w:szCs w:val="32"/>
          <w:lang w:val="en-US" w:eastAsia="zh-CN"/>
        </w:rPr>
        <w:t>进行财政评审，向</w:t>
      </w:r>
      <w:r>
        <w:rPr>
          <w:rFonts w:hint="eastAsia" w:eastAsia="方正仿宋_GBK"/>
          <w:sz w:val="32"/>
          <w:szCs w:val="32"/>
          <w:lang w:val="en-US" w:eastAsia="zh-CN"/>
        </w:rPr>
        <w:t>自愿审</w:t>
      </w:r>
      <w:r>
        <w:rPr>
          <w:rFonts w:hint="default" w:eastAsia="方正仿宋_GBK"/>
          <w:sz w:val="32"/>
          <w:szCs w:val="32"/>
          <w:lang w:val="en-US" w:eastAsia="zh-CN"/>
        </w:rPr>
        <w:t>报转变。建设单位可根据项目管理情况自主选择委托中介进行最高限价编制，或是向财政申请对施工图预算进行把关。</w:t>
      </w:r>
      <w:r>
        <w:rPr>
          <w:rFonts w:hint="default" w:eastAsia="方正仿宋_GBK"/>
          <w:b/>
          <w:bCs/>
          <w:sz w:val="32"/>
          <w:szCs w:val="32"/>
          <w:lang w:val="en-US" w:eastAsia="zh-CN"/>
        </w:rPr>
        <w:t>二是</w:t>
      </w:r>
      <w:r>
        <w:rPr>
          <w:rFonts w:hint="default" w:eastAsia="方正仿宋_GBK"/>
          <w:sz w:val="32"/>
          <w:szCs w:val="32"/>
          <w:lang w:val="en-US" w:eastAsia="zh-CN"/>
        </w:rPr>
        <w:t>介入时间的转变。对于主动要求进行财政评审的项目，由</w:t>
      </w:r>
      <w:r>
        <w:rPr>
          <w:rFonts w:hint="eastAsia" w:eastAsia="方正仿宋_GBK"/>
          <w:sz w:val="32"/>
          <w:szCs w:val="32"/>
          <w:lang w:val="en-US" w:eastAsia="zh-CN"/>
        </w:rPr>
        <w:t>需前置资料提供完善和齐全后再予评审</w:t>
      </w:r>
      <w:r>
        <w:rPr>
          <w:rFonts w:hint="default" w:eastAsia="方正仿宋_GBK"/>
          <w:sz w:val="32"/>
          <w:szCs w:val="32"/>
          <w:lang w:val="en-US" w:eastAsia="zh-CN"/>
        </w:rPr>
        <w:t>，向</w:t>
      </w:r>
      <w:r>
        <w:rPr>
          <w:rFonts w:hint="eastAsia" w:eastAsia="方正仿宋_GBK"/>
          <w:sz w:val="32"/>
          <w:szCs w:val="32"/>
          <w:lang w:val="en-US" w:eastAsia="zh-CN"/>
        </w:rPr>
        <w:t>可“概预同步”、“编审同步”</w:t>
      </w:r>
      <w:r>
        <w:rPr>
          <w:rFonts w:hint="default" w:eastAsia="方正仿宋_GBK"/>
          <w:sz w:val="32"/>
          <w:szCs w:val="32"/>
          <w:lang w:val="en-US" w:eastAsia="zh-CN"/>
        </w:rPr>
        <w:t>进行转变，可节约项目前期周期约10-20天。</w:t>
      </w:r>
      <w:r>
        <w:rPr>
          <w:rFonts w:hint="default" w:eastAsia="方正仿宋_GBK"/>
          <w:b/>
          <w:bCs/>
          <w:sz w:val="32"/>
          <w:szCs w:val="32"/>
          <w:lang w:val="en-US" w:eastAsia="zh-CN"/>
        </w:rPr>
        <w:t>三是</w:t>
      </w:r>
      <w:r>
        <w:rPr>
          <w:rFonts w:hint="default" w:eastAsia="方正仿宋_GBK"/>
          <w:sz w:val="32"/>
          <w:szCs w:val="32"/>
          <w:lang w:val="en-US" w:eastAsia="zh-CN"/>
        </w:rPr>
        <w:t>结果运用的转变。财政评审结论由最高限价</w:t>
      </w:r>
      <w:r>
        <w:rPr>
          <w:rFonts w:hint="eastAsia" w:eastAsia="方正仿宋_GBK"/>
          <w:sz w:val="32"/>
          <w:szCs w:val="32"/>
          <w:lang w:val="en-US" w:eastAsia="zh-CN"/>
        </w:rPr>
        <w:t>参考</w:t>
      </w:r>
      <w:r>
        <w:rPr>
          <w:rFonts w:hint="default" w:eastAsia="方正仿宋_GBK"/>
          <w:sz w:val="32"/>
          <w:szCs w:val="32"/>
          <w:lang w:val="en-US" w:eastAsia="zh-CN"/>
        </w:rPr>
        <w:t>依据向项目预算资金安排依据的转变。</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评审时间说明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据统计在建设单位资料提供完善的情况下原则上7个工作日能及时出具评审结论。例如“四好农村公路建设项目”、“綦江区南门路秩序整治设施改造提升项目”、“国家区域医疗中心过渡病区（重庆市綦江区人民医院5号楼）A期阳台加固改造工程”、“垮山砖厂滑坡综合治理工程”等项目均在3天内完成。但也确实存在个别项目评审时间较长，其原因：</w:t>
      </w:r>
      <w:r>
        <w:rPr>
          <w:rFonts w:hint="eastAsia" w:eastAsia="方正仿宋_GBK"/>
          <w:b/>
          <w:bCs/>
          <w:sz w:val="32"/>
          <w:szCs w:val="32"/>
          <w:lang w:val="en-US" w:eastAsia="zh-CN"/>
        </w:rPr>
        <w:t>一是</w:t>
      </w:r>
      <w:r>
        <w:rPr>
          <w:rFonts w:hint="eastAsia" w:eastAsia="方正仿宋_GBK"/>
          <w:sz w:val="32"/>
          <w:szCs w:val="32"/>
          <w:lang w:val="en-US" w:eastAsia="zh-CN"/>
        </w:rPr>
        <w:t>资料提供不及时。当“概预同步”、“编审同步”提前介入且已完成初稿后，业主却迟迟无法提供概算批复或送审预算等补充资料，导致审核结论无法第一时间出具。</w:t>
      </w:r>
      <w:r>
        <w:rPr>
          <w:rFonts w:hint="eastAsia" w:eastAsia="方正仿宋_GBK"/>
          <w:b/>
          <w:bCs/>
          <w:sz w:val="32"/>
          <w:szCs w:val="32"/>
          <w:lang w:val="en-US" w:eastAsia="zh-CN"/>
        </w:rPr>
        <w:t>二是</w:t>
      </w:r>
      <w:r>
        <w:rPr>
          <w:rFonts w:hint="eastAsia" w:eastAsia="方正仿宋_GBK"/>
          <w:sz w:val="32"/>
          <w:szCs w:val="32"/>
          <w:lang w:val="en-US" w:eastAsia="zh-CN"/>
        </w:rPr>
        <w:t>图纸问题反复修改。为减少设计漏项或设计问题对施工期项目产生不利影响，我局在预算审核时对发现的图纸问题均在第一时间向业主提出工作联系函，希望建设单位能够及时补充完善相关问题，但建设单位普遍存在修改时间较长的现象，导致建设工作内容无法及时确定</w:t>
      </w:r>
      <w:r>
        <w:rPr>
          <w:rFonts w:hint="eastAsia" w:eastAsia="方正仿宋_GBK"/>
          <w:b w:val="0"/>
          <w:bCs w:val="0"/>
          <w:sz w:val="32"/>
          <w:szCs w:val="32"/>
          <w:lang w:val="en-US" w:eastAsia="zh-CN"/>
        </w:rPr>
        <w:t>。</w:t>
      </w:r>
      <w:r>
        <w:rPr>
          <w:rFonts w:hint="eastAsia" w:eastAsia="方正仿宋_GBK"/>
          <w:b/>
          <w:bCs/>
          <w:sz w:val="32"/>
          <w:szCs w:val="32"/>
          <w:lang w:val="en-US" w:eastAsia="zh-CN"/>
        </w:rPr>
        <w:t>三是</w:t>
      </w:r>
      <w:r>
        <w:rPr>
          <w:rFonts w:hint="eastAsia" w:eastAsia="方正仿宋_GBK"/>
          <w:sz w:val="32"/>
          <w:szCs w:val="32"/>
          <w:lang w:val="en-US" w:eastAsia="zh-CN"/>
        </w:rPr>
        <w:t>征求意见反馈较为滞后。在征求建设单位意见的环节，存在建设单位审查反馈时间长或者因价格原因反复磋商等情况，导致审核定稿不能及时确定。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四、预算审核的作用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财政预算审核作用</w:t>
      </w:r>
      <w:r>
        <w:rPr>
          <w:rFonts w:hint="eastAsia" w:eastAsia="方正仿宋_GBK"/>
          <w:b/>
          <w:bCs/>
          <w:sz w:val="32"/>
          <w:szCs w:val="32"/>
          <w:lang w:val="en-US" w:eastAsia="zh-CN"/>
        </w:rPr>
        <w:t>一是</w:t>
      </w:r>
      <w:r>
        <w:rPr>
          <w:rFonts w:hint="eastAsia" w:eastAsia="方正仿宋_GBK"/>
          <w:sz w:val="32"/>
          <w:szCs w:val="32"/>
          <w:lang w:val="en-US" w:eastAsia="zh-CN"/>
        </w:rPr>
        <w:t>确保招标最高限价或者施工图预算符合市场价格规律，避免财政性资金的浪费。</w:t>
      </w:r>
      <w:r>
        <w:rPr>
          <w:rFonts w:hint="eastAsia" w:eastAsia="方正仿宋_GBK"/>
          <w:b/>
          <w:bCs/>
          <w:sz w:val="32"/>
          <w:szCs w:val="32"/>
          <w:lang w:val="en-US" w:eastAsia="zh-CN"/>
        </w:rPr>
        <w:t>二是</w:t>
      </w:r>
      <w:r>
        <w:rPr>
          <w:rFonts w:hint="eastAsia" w:eastAsia="方正仿宋_GBK"/>
          <w:sz w:val="32"/>
          <w:szCs w:val="32"/>
          <w:lang w:val="en-US" w:eastAsia="zh-CN"/>
        </w:rPr>
        <w:t>全区相同类型项目、相同清单价格相对统一，不因建设单位不同而产生较大悬殊的价格差距，确保政府投资项目价格的相对稳定。</w:t>
      </w:r>
      <w:r>
        <w:rPr>
          <w:rFonts w:hint="eastAsia" w:eastAsia="方正仿宋_GBK"/>
          <w:b/>
          <w:bCs/>
          <w:sz w:val="32"/>
          <w:szCs w:val="32"/>
          <w:lang w:val="en-US" w:eastAsia="zh-CN"/>
        </w:rPr>
        <w:t>三是</w:t>
      </w:r>
      <w:r>
        <w:rPr>
          <w:rFonts w:hint="eastAsia" w:eastAsia="方正仿宋_GBK"/>
          <w:sz w:val="32"/>
          <w:szCs w:val="32"/>
          <w:lang w:val="en-US" w:eastAsia="zh-CN"/>
        </w:rPr>
        <w:t>采用的全清单限价模式可有效防止投标方通过不平衡报价牟取不当利益。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近5年来，预算审核项目共1962个，累计</w:t>
      </w:r>
      <w:r>
        <w:rPr>
          <w:rFonts w:hint="default" w:eastAsia="方正仿宋_GBK"/>
          <w:sz w:val="32"/>
          <w:szCs w:val="32"/>
          <w:lang w:val="en-US" w:eastAsia="zh-CN"/>
        </w:rPr>
        <w:t>送审金额</w:t>
      </w:r>
      <w:r>
        <w:rPr>
          <w:rFonts w:hint="eastAsia" w:eastAsia="方正仿宋_GBK"/>
          <w:sz w:val="32"/>
          <w:szCs w:val="32"/>
          <w:lang w:val="en-US" w:eastAsia="zh-CN"/>
        </w:rPr>
        <w:t>126.51</w:t>
      </w:r>
      <w:r>
        <w:rPr>
          <w:rFonts w:hint="default" w:eastAsia="方正仿宋_GBK"/>
          <w:sz w:val="32"/>
          <w:szCs w:val="32"/>
          <w:lang w:val="en-US" w:eastAsia="zh-CN"/>
        </w:rPr>
        <w:t>亿元，审定金额</w:t>
      </w:r>
      <w:r>
        <w:rPr>
          <w:rFonts w:hint="eastAsia" w:eastAsia="方正仿宋_GBK"/>
          <w:sz w:val="32"/>
          <w:szCs w:val="32"/>
          <w:lang w:val="en-US" w:eastAsia="zh-CN"/>
        </w:rPr>
        <w:t>111.48</w:t>
      </w:r>
      <w:r>
        <w:rPr>
          <w:rFonts w:hint="default" w:eastAsia="方正仿宋_GBK"/>
          <w:sz w:val="32"/>
          <w:szCs w:val="32"/>
          <w:lang w:val="en-US" w:eastAsia="zh-CN"/>
        </w:rPr>
        <w:t>亿元，审减</w:t>
      </w:r>
      <w:r>
        <w:rPr>
          <w:rFonts w:hint="eastAsia" w:eastAsia="方正仿宋_GBK"/>
          <w:sz w:val="32"/>
          <w:szCs w:val="32"/>
          <w:lang w:val="en-US" w:eastAsia="zh-CN"/>
        </w:rPr>
        <w:t>15.03</w:t>
      </w:r>
      <w:r>
        <w:rPr>
          <w:rFonts w:hint="default" w:eastAsia="方正仿宋_GBK"/>
          <w:sz w:val="32"/>
          <w:szCs w:val="32"/>
          <w:lang w:val="en-US" w:eastAsia="zh-CN"/>
        </w:rPr>
        <w:t>亿元，审减率11.</w:t>
      </w:r>
      <w:r>
        <w:rPr>
          <w:rFonts w:hint="eastAsia" w:eastAsia="方正仿宋_GBK"/>
          <w:sz w:val="32"/>
          <w:szCs w:val="32"/>
          <w:lang w:val="en-US" w:eastAsia="zh-CN"/>
        </w:rPr>
        <w:t>88</w:t>
      </w:r>
      <w:r>
        <w:rPr>
          <w:rFonts w:hint="default" w:eastAsia="方正仿宋_GBK"/>
          <w:sz w:val="32"/>
          <w:szCs w:val="32"/>
          <w:lang w:val="en-US" w:eastAsia="zh-CN"/>
        </w:rPr>
        <w:t>%</w:t>
      </w:r>
      <w:r>
        <w:rPr>
          <w:rFonts w:hint="eastAsia" w:eastAsia="方正仿宋_GBK"/>
          <w:sz w:val="32"/>
          <w:szCs w:val="32"/>
          <w:lang w:val="en-US" w:eastAsia="zh-CN"/>
        </w:rPr>
        <w:t>。平均年节约财政性资金3亿元，</w:t>
      </w:r>
      <w:r>
        <w:rPr>
          <w:rFonts w:hint="eastAsia" w:ascii="方正仿宋_GBK" w:eastAsia="方正仿宋_GBK"/>
          <w:sz w:val="32"/>
          <w:szCs w:val="32"/>
          <w:lang w:val="en-US" w:eastAsia="zh-CN"/>
        </w:rPr>
        <w:t>切实发挥了预算评审在财政管理中的重要职能作用。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五、下一步工作打算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1、根据</w:t>
      </w:r>
      <w:r>
        <w:rPr>
          <w:rFonts w:hint="default" w:eastAsia="方正仿宋_GBK"/>
          <w:sz w:val="32"/>
          <w:szCs w:val="32"/>
          <w:lang w:val="en-US" w:eastAsia="zh-CN"/>
        </w:rPr>
        <w:t>2022年6月1日起施行的《重庆市綦江区政府投资管理办法》（綦江府发〔2022〕16号）文件</w:t>
      </w:r>
      <w:r>
        <w:rPr>
          <w:rFonts w:hint="eastAsia" w:eastAsia="方正仿宋_GBK"/>
          <w:sz w:val="32"/>
          <w:szCs w:val="32"/>
          <w:lang w:val="en-US" w:eastAsia="zh-CN"/>
        </w:rPr>
        <w:t>规定</w:t>
      </w:r>
      <w:r>
        <w:rPr>
          <w:rFonts w:hint="default" w:eastAsia="方正仿宋_GBK"/>
          <w:sz w:val="32"/>
          <w:szCs w:val="32"/>
          <w:lang w:val="en-US" w:eastAsia="zh-CN"/>
        </w:rPr>
        <w:t>，</w:t>
      </w:r>
      <w:r>
        <w:rPr>
          <w:rFonts w:hint="eastAsia" w:eastAsia="方正仿宋_GBK"/>
          <w:sz w:val="32"/>
          <w:szCs w:val="32"/>
          <w:lang w:val="en-US" w:eastAsia="zh-CN"/>
        </w:rPr>
        <w:t>“区财政局负责</w:t>
      </w:r>
      <w:r>
        <w:rPr>
          <w:rFonts w:hint="default" w:eastAsia="方正仿宋_GBK"/>
          <w:sz w:val="32"/>
          <w:szCs w:val="32"/>
          <w:lang w:val="en-US" w:eastAsia="zh-CN"/>
        </w:rPr>
        <w:t>区政府投资项目</w:t>
      </w:r>
      <w:r>
        <w:rPr>
          <w:rFonts w:hint="eastAsia" w:eastAsia="方正仿宋_GBK"/>
          <w:sz w:val="32"/>
          <w:szCs w:val="32"/>
          <w:lang w:val="en-US" w:eastAsia="zh-CN"/>
        </w:rPr>
        <w:t>的</w:t>
      </w:r>
      <w:r>
        <w:rPr>
          <w:rFonts w:hint="default" w:eastAsia="方正仿宋_GBK"/>
          <w:sz w:val="32"/>
          <w:szCs w:val="32"/>
          <w:lang w:val="en-US" w:eastAsia="zh-CN"/>
        </w:rPr>
        <w:t>预算评价工作</w:t>
      </w:r>
      <w:r>
        <w:rPr>
          <w:rFonts w:hint="eastAsia" w:eastAsia="方正仿宋_GBK"/>
          <w:sz w:val="32"/>
          <w:szCs w:val="32"/>
          <w:lang w:val="en-US" w:eastAsia="zh-CN"/>
        </w:rPr>
        <w:t>”、“投资概算核定后，项目施工图应当根据经批准的初步设计确定的建设内容、规模和标准、概算金额等实行限额设计，不再进行项目预算评审”。接下来我局将不再对项目最高限价进行审核，开展的预算评价工作任然是采取同步进行的方式，且结论仅</w:t>
      </w:r>
      <w:r>
        <w:rPr>
          <w:rFonts w:hint="default" w:eastAsia="方正仿宋_GBK"/>
          <w:sz w:val="32"/>
          <w:szCs w:val="32"/>
          <w:lang w:val="en-US" w:eastAsia="zh-CN"/>
        </w:rPr>
        <w:t>作为项目预算</w:t>
      </w:r>
      <w:r>
        <w:rPr>
          <w:rFonts w:hint="eastAsia" w:eastAsia="方正仿宋_GBK"/>
          <w:sz w:val="32"/>
          <w:szCs w:val="32"/>
          <w:lang w:val="en-US" w:eastAsia="zh-CN"/>
        </w:rPr>
        <w:t>资金</w:t>
      </w:r>
      <w:r>
        <w:rPr>
          <w:rFonts w:hint="default" w:eastAsia="方正仿宋_GBK"/>
          <w:sz w:val="32"/>
          <w:szCs w:val="32"/>
          <w:lang w:val="en-US" w:eastAsia="zh-CN"/>
        </w:rPr>
        <w:t>安排的</w:t>
      </w:r>
      <w:r>
        <w:rPr>
          <w:rFonts w:hint="eastAsia" w:eastAsia="方正仿宋_GBK"/>
          <w:sz w:val="32"/>
          <w:szCs w:val="32"/>
          <w:lang w:val="en-US" w:eastAsia="zh-CN"/>
        </w:rPr>
        <w:t>参考</w:t>
      </w:r>
      <w:r>
        <w:rPr>
          <w:rFonts w:hint="default" w:eastAsia="方正仿宋_GBK"/>
          <w:sz w:val="32"/>
          <w:szCs w:val="32"/>
          <w:lang w:val="en-US" w:eastAsia="zh-CN"/>
        </w:rPr>
        <w:t>依据</w:t>
      </w:r>
      <w:r>
        <w:rPr>
          <w:rFonts w:hint="eastAsia"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2、我局将继续向招投标主管部门建议，加强对低价中标法的招投标及后续管理工作。特别是在招投标阶段要采取有效手段甄别合理低价与恶意低价，避免恶意低价扰乱正常的建筑市场。项目实施阶段要通过合同约束与诚信体系建设手段提高项目按图施工的能力，强化工程设计变更管理的力度。切实化解低价中标法带来的潜在建设质量、工期、造价的风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3、在当前</w:t>
      </w:r>
      <w:r>
        <w:rPr>
          <w:rFonts w:hint="default" w:eastAsia="方正仿宋_GBK"/>
          <w:sz w:val="32"/>
          <w:szCs w:val="32"/>
          <w:lang w:val="en-US" w:eastAsia="zh-CN"/>
        </w:rPr>
        <w:t>财政收支矛盾日益突出的大背景下</w:t>
      </w:r>
      <w:r>
        <w:rPr>
          <w:rFonts w:hint="eastAsia" w:eastAsia="方正仿宋_GBK"/>
          <w:sz w:val="32"/>
          <w:szCs w:val="32"/>
          <w:lang w:val="en-US" w:eastAsia="zh-CN"/>
        </w:rPr>
        <w:t>，我局将持续强化政府投资项目支出管理，不断提高政府性资金使用效益。充分发挥预算评审在项目管理中的技术支撑作用，确保政府性资金规范、安全、有效的运行。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此复函已经王红霞局长审签。对以上答复您有什么意见，请填写在回执上寄给我们，以便进一步改进工作。</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both"/>
        <w:textAlignment w:val="auto"/>
        <w:rPr>
          <w:rFonts w:hint="eastAsia"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both"/>
        <w:textAlignment w:val="auto"/>
        <w:rPr>
          <w:rFonts w:eastAsia="方正仿宋_GBK"/>
          <w:sz w:val="32"/>
          <w:szCs w:val="32"/>
        </w:rPr>
      </w:pPr>
      <w:r>
        <w:rPr>
          <w:rFonts w:hint="eastAsia" w:eastAsia="方正仿宋_GBK"/>
          <w:sz w:val="32"/>
          <w:szCs w:val="32"/>
          <w:lang w:eastAsia="zh-CN"/>
        </w:rPr>
        <w:t>重庆市綦江区财政局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2022</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24</w:t>
      </w:r>
      <w:r>
        <w:rPr>
          <w:rFonts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sz w:val="32"/>
          <w:szCs w:val="32"/>
        </w:rPr>
      </w:pPr>
      <w:r>
        <w:rPr>
          <w:rFonts w:eastAsia="方正仿宋_GBK"/>
          <w:sz w:val="32"/>
          <w:szCs w:val="32"/>
        </w:rPr>
        <w:t>（联 系 人：</w:t>
      </w:r>
      <w:r>
        <w:rPr>
          <w:rFonts w:hint="eastAsia" w:eastAsia="方正仿宋_GBK"/>
          <w:sz w:val="32"/>
          <w:szCs w:val="32"/>
          <w:lang w:eastAsia="zh-CN"/>
        </w:rPr>
        <w:t>王庆</w:t>
      </w:r>
      <w:r>
        <w:rPr>
          <w:rFonts w:eastAsia="方正仿宋_GBK"/>
          <w:sz w:val="32"/>
          <w:szCs w:val="32"/>
        </w:rPr>
        <w:t>，联系电话：</w:t>
      </w:r>
      <w:r>
        <w:rPr>
          <w:rFonts w:hint="eastAsia" w:eastAsia="方正仿宋_GBK"/>
          <w:sz w:val="32"/>
          <w:szCs w:val="32"/>
          <w:lang w:val="en-US" w:eastAsia="zh-CN"/>
        </w:rPr>
        <w:t>13883590430</w:t>
      </w:r>
      <w:r>
        <w:rPr>
          <w:rFonts w:eastAsia="方正仿宋_GBK"/>
          <w:sz w:val="32"/>
          <w:szCs w:val="32"/>
        </w:rPr>
        <w:t>）</w:t>
      </w: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eastAsia="方正仿宋_GBK"/>
          <w:color w:val="000000"/>
          <w:sz w:val="28"/>
          <w:szCs w:val="28"/>
        </w:rPr>
      </w:pPr>
    </w:p>
    <w:p>
      <w:pPr>
        <w:spacing w:line="400" w:lineRule="exact"/>
        <w:ind w:left="1159" w:leftChars="152" w:hanging="840" w:hangingChars="300"/>
        <w:rPr>
          <w:rFonts w:hint="eastAsia" w:eastAsia="方正仿宋_GBK"/>
          <w:sz w:val="32"/>
          <w:szCs w:val="32"/>
        </w:rPr>
      </w:pPr>
      <w:r>
        <w:rPr>
          <w:rFonts w:eastAsia="方正仿宋_GBK"/>
          <w:color w:val="000000"/>
          <w:sz w:val="28"/>
          <w:szCs w:val="28"/>
        </w:rPr>
        <w:t>抄送：区委办公室，区人大常委会人代工委，区政府办公室。</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13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A44F1"/>
    <w:multiLevelType w:val="singleLevel"/>
    <w:tmpl w:val="9F2A44F1"/>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D0"/>
    <w:rsid w:val="00023066"/>
    <w:rsid w:val="00064422"/>
    <w:rsid w:val="00073728"/>
    <w:rsid w:val="000756C5"/>
    <w:rsid w:val="000D7217"/>
    <w:rsid w:val="000F724F"/>
    <w:rsid w:val="0011339E"/>
    <w:rsid w:val="001B2C31"/>
    <w:rsid w:val="001D1416"/>
    <w:rsid w:val="001E4992"/>
    <w:rsid w:val="00224350"/>
    <w:rsid w:val="00241D7C"/>
    <w:rsid w:val="002529B8"/>
    <w:rsid w:val="00277FC6"/>
    <w:rsid w:val="00295706"/>
    <w:rsid w:val="002C6D89"/>
    <w:rsid w:val="002D2F39"/>
    <w:rsid w:val="002D4E91"/>
    <w:rsid w:val="002E58B5"/>
    <w:rsid w:val="003041E6"/>
    <w:rsid w:val="003462E9"/>
    <w:rsid w:val="00381111"/>
    <w:rsid w:val="003A0A9A"/>
    <w:rsid w:val="003B3AC5"/>
    <w:rsid w:val="003E1F76"/>
    <w:rsid w:val="003E4263"/>
    <w:rsid w:val="003F663D"/>
    <w:rsid w:val="0040775F"/>
    <w:rsid w:val="00414C50"/>
    <w:rsid w:val="004152CC"/>
    <w:rsid w:val="00424F32"/>
    <w:rsid w:val="00444CFE"/>
    <w:rsid w:val="0046779D"/>
    <w:rsid w:val="0047212A"/>
    <w:rsid w:val="0048353F"/>
    <w:rsid w:val="00483B4C"/>
    <w:rsid w:val="004A35AC"/>
    <w:rsid w:val="004D5B4F"/>
    <w:rsid w:val="00514859"/>
    <w:rsid w:val="00520888"/>
    <w:rsid w:val="00531F13"/>
    <w:rsid w:val="00546D6F"/>
    <w:rsid w:val="00557D85"/>
    <w:rsid w:val="005F6E89"/>
    <w:rsid w:val="00620020"/>
    <w:rsid w:val="00626DFF"/>
    <w:rsid w:val="006343CD"/>
    <w:rsid w:val="00672128"/>
    <w:rsid w:val="00677FD7"/>
    <w:rsid w:val="00681DA1"/>
    <w:rsid w:val="006C455D"/>
    <w:rsid w:val="00711A68"/>
    <w:rsid w:val="00745EB7"/>
    <w:rsid w:val="007530AF"/>
    <w:rsid w:val="00763798"/>
    <w:rsid w:val="007B1699"/>
    <w:rsid w:val="007C2915"/>
    <w:rsid w:val="007D419B"/>
    <w:rsid w:val="007E0F8B"/>
    <w:rsid w:val="008143E8"/>
    <w:rsid w:val="00831DE0"/>
    <w:rsid w:val="00867A3A"/>
    <w:rsid w:val="00867ED1"/>
    <w:rsid w:val="00897CC2"/>
    <w:rsid w:val="008A4A18"/>
    <w:rsid w:val="008C641D"/>
    <w:rsid w:val="00916341"/>
    <w:rsid w:val="009529A0"/>
    <w:rsid w:val="009862E5"/>
    <w:rsid w:val="00987166"/>
    <w:rsid w:val="00995119"/>
    <w:rsid w:val="009A2E4F"/>
    <w:rsid w:val="009D4777"/>
    <w:rsid w:val="009F1C16"/>
    <w:rsid w:val="00A07EDD"/>
    <w:rsid w:val="00A3513C"/>
    <w:rsid w:val="00A55737"/>
    <w:rsid w:val="00AF1FBA"/>
    <w:rsid w:val="00AF7D37"/>
    <w:rsid w:val="00B24BF6"/>
    <w:rsid w:val="00B84C9D"/>
    <w:rsid w:val="00B93FD7"/>
    <w:rsid w:val="00BC5F88"/>
    <w:rsid w:val="00BC7291"/>
    <w:rsid w:val="00C03BAF"/>
    <w:rsid w:val="00C04CB6"/>
    <w:rsid w:val="00C24767"/>
    <w:rsid w:val="00C61D4C"/>
    <w:rsid w:val="00CD35CB"/>
    <w:rsid w:val="00CF55E5"/>
    <w:rsid w:val="00D168B7"/>
    <w:rsid w:val="00D367BB"/>
    <w:rsid w:val="00DA05AD"/>
    <w:rsid w:val="00DE6671"/>
    <w:rsid w:val="00DF4AD7"/>
    <w:rsid w:val="00E219E8"/>
    <w:rsid w:val="00E32D6D"/>
    <w:rsid w:val="00E53318"/>
    <w:rsid w:val="00E656B7"/>
    <w:rsid w:val="00E81C18"/>
    <w:rsid w:val="00E93B3D"/>
    <w:rsid w:val="00EC154D"/>
    <w:rsid w:val="00ED50BE"/>
    <w:rsid w:val="00EE052D"/>
    <w:rsid w:val="00EE611B"/>
    <w:rsid w:val="00EF54AB"/>
    <w:rsid w:val="00F01EBA"/>
    <w:rsid w:val="00F1494C"/>
    <w:rsid w:val="00F20DC9"/>
    <w:rsid w:val="00F25FC0"/>
    <w:rsid w:val="00F624AC"/>
    <w:rsid w:val="00F864D6"/>
    <w:rsid w:val="00FB1FB7"/>
    <w:rsid w:val="00FB363F"/>
    <w:rsid w:val="00FB40BC"/>
    <w:rsid w:val="00FD22CC"/>
    <w:rsid w:val="00FE4D3F"/>
    <w:rsid w:val="00FF2F16"/>
    <w:rsid w:val="01152FAE"/>
    <w:rsid w:val="14012141"/>
    <w:rsid w:val="140160EE"/>
    <w:rsid w:val="1DC82920"/>
    <w:rsid w:val="1DDA5A1B"/>
    <w:rsid w:val="1FD90BD4"/>
    <w:rsid w:val="2B1F0B94"/>
    <w:rsid w:val="2E141BC8"/>
    <w:rsid w:val="344C1CB3"/>
    <w:rsid w:val="3B73546A"/>
    <w:rsid w:val="54EE73C8"/>
    <w:rsid w:val="582764FA"/>
    <w:rsid w:val="680E1495"/>
    <w:rsid w:val="6BE6521F"/>
    <w:rsid w:val="6C5B358C"/>
    <w:rsid w:val="6D071DE9"/>
    <w:rsid w:val="72EF5F2C"/>
    <w:rsid w:val="7454677B"/>
    <w:rsid w:val="77913746"/>
    <w:rsid w:val="7E0636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numPr>
        <w:ilvl w:val="0"/>
        <w:numId w:val="1"/>
      </w:numPr>
      <w:spacing w:before="340" w:beforeLines="0" w:after="330" w:afterLines="0"/>
      <w:outlineLvl w:val="0"/>
    </w:pPr>
    <w:rPr>
      <w:b/>
      <w:bCs/>
      <w:kern w:val="44"/>
      <w:sz w:val="24"/>
      <w:szCs w:val="44"/>
    </w:rPr>
  </w:style>
  <w:style w:type="character" w:default="1" w:styleId="9">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uiPriority w:val="0"/>
  </w:style>
  <w:style w:type="paragraph" w:customStyle="1" w:styleId="11">
    <w:name w:val=" Char1"/>
    <w:basedOn w:val="1"/>
    <w:uiPriority w:val="0"/>
    <w:rPr>
      <w:rFonts w:ascii="Arial" w:hAnsi="Arial" w:eastAsia="仿宋_GB2312" w:cs="Arial"/>
      <w:sz w:val="20"/>
      <w:szCs w:val="20"/>
    </w:rPr>
  </w:style>
  <w:style w:type="paragraph" w:customStyle="1" w:styleId="12">
    <w:name w:val="Char"/>
    <w:basedOn w:val="1"/>
    <w:uiPriority w:val="0"/>
    <w:pPr>
      <w:widowControl/>
      <w:spacing w:after="160" w:line="360" w:lineRule="auto"/>
      <w:ind w:firstLine="200" w:firstLineChars="200"/>
      <w:jc w:val="left"/>
    </w:pPr>
    <w:rPr>
      <w:rFonts w:ascii="Verdana" w:hAnsi="Verdana" w:eastAsia="黑体"/>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0"/>
    <customShpInfo spid="_x0000_s1051"/>
    <customShpInfo spid="_x0000_s1052"/>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744</Words>
  <Characters>4246</Characters>
  <Lines>35</Lines>
  <Paragraphs>9</Paragraphs>
  <TotalTime>1</TotalTime>
  <ScaleCrop>false</ScaleCrop>
  <LinksUpToDate>false</LinksUpToDate>
  <CharactersWithSpaces>4981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2018-03-14T01:08:00Z</dcterms:created>
  <dc:creator>用户</dc:creator>
  <cp:lastModifiedBy>贺晓霞</cp:lastModifiedBy>
  <cp:lastPrinted>2022-06-27T02:20:38Z</cp:lastPrinted>
  <dcterms:modified xsi:type="dcterms:W3CDTF">2022-06-27T02:21:33Z</dcterms:modified>
  <dc:title>各位联系秘书：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