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85A9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76" w:lineRule="exact"/>
        <w:jc w:val="center"/>
        <w:textAlignment w:val="auto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綦江区202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4</w:t>
      </w:r>
      <w:r>
        <w:rPr>
          <w:rFonts w:hint="eastAsia" w:ascii="方正小标宋_GBK" w:eastAsia="方正小标宋_GBK"/>
          <w:sz w:val="44"/>
          <w:szCs w:val="44"/>
        </w:rPr>
        <w:t>年</w:t>
      </w:r>
      <w:r>
        <w:rPr>
          <w:rFonts w:hint="eastAsia" w:ascii="方正小标宋_GBK" w:eastAsia="方正小标宋_GBK"/>
          <w:sz w:val="44"/>
          <w:szCs w:val="44"/>
          <w:lang w:eastAsia="zh-CN"/>
        </w:rPr>
        <w:t>上半年</w:t>
      </w:r>
      <w:r>
        <w:rPr>
          <w:rFonts w:hint="eastAsia" w:ascii="方正小标宋_GBK" w:eastAsia="方正小标宋_GBK"/>
          <w:sz w:val="44"/>
          <w:szCs w:val="44"/>
        </w:rPr>
        <w:t>经济运行简况</w:t>
      </w:r>
    </w:p>
    <w:p w14:paraId="23107C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  <w:t>上半年，</w:t>
      </w:r>
      <w:bookmarkStart w:id="0" w:name="_GoBack"/>
      <w:bookmarkEnd w:id="0"/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初步核算，地区生产总值按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不变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价格计算同比增长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4.3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  <w:t>%。分产业看，第一产业增加值同比增长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val="en-US" w:eastAsia="zh-CN"/>
        </w:rPr>
        <w:t>2.3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  <w:t>%；第二产业增加值同比增长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val="en-US" w:eastAsia="zh-CN"/>
        </w:rPr>
        <w:t>5.4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  <w:t>%；工业增加值同比增长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val="en-US" w:eastAsia="zh-CN"/>
        </w:rPr>
        <w:t>6.1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  <w:t>%；建筑业增加值同比增长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val="en-US" w:eastAsia="zh-CN"/>
        </w:rPr>
        <w:t>0.4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  <w:t>%；第三产业增加值同比增长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val="en-US" w:eastAsia="zh-CN"/>
        </w:rPr>
        <w:t>4.1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  <w:t>%。</w:t>
      </w:r>
    </w:p>
    <w:p w14:paraId="15075B7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highlight w:val="none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highlight w:val="none"/>
          <w:lang w:eastAsia="zh-CN"/>
        </w:rPr>
        <w:t>一、农业生产形势稳定</w:t>
      </w:r>
    </w:p>
    <w:p w14:paraId="30D01AB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全区实现农林牧渔业总产值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37.69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亿元，同比增长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2.1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%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。蔬菜面积1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7.21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万亩，同比增长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0.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%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；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蔬菜产量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29.63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万吨，同比增长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3.2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%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生猪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存栏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6.71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万头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；生猪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出栏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24.58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万头；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牛出栏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1733头；羊出栏41490只；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家禽出栏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136.10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万只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。</w:t>
      </w:r>
    </w:p>
    <w:p w14:paraId="3AC509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二、工业生产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总体平稳</w:t>
      </w:r>
    </w:p>
    <w:p w14:paraId="64C7F7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工业增加值同比增长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6.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%，其中规上工业增加值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同比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增长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7.1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%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。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分行业看，采矿业增加值同比增长18.8%；制造业增加值同比增长4.6%；电力、热力燃气及水生产和供应业增加值同比增长10.3%</w:t>
      </w:r>
    </w:p>
    <w:p w14:paraId="3F7BDF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三、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市场销售稳定增长</w:t>
      </w:r>
    </w:p>
    <w:p w14:paraId="3AAE14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社会消费品零售总额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同比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增长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5.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%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批发业商品销售额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同比下降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4.5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%；零售业商品销售额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同比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增长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11.0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%；住宿业营业额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同比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增长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2.6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%；餐饮业营业额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同比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增长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11.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%。</w:t>
      </w:r>
    </w:p>
    <w:p w14:paraId="3181C8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highlight w:val="none"/>
        </w:rPr>
        <w:t>四、</w:t>
      </w:r>
      <w:r>
        <w:rPr>
          <w:rFonts w:hint="eastAsia" w:ascii="方正黑体_GBK" w:hAnsi="方正黑体_GBK" w:eastAsia="方正黑体_GBK" w:cs="方正黑体_GBK"/>
          <w:sz w:val="32"/>
          <w:szCs w:val="32"/>
          <w:highlight w:val="none"/>
          <w:lang w:eastAsia="zh-CN"/>
        </w:rPr>
        <w:t>固定资产投资较快增长</w:t>
      </w:r>
    </w:p>
    <w:p w14:paraId="0E9F48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固定资产投资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同比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增长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29.8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%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。按构成分，建筑安装工程投资同比增长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2.5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%；设备工器具购置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投资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同比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下降0.5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%；其他费用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投资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同比增长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89.5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%。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分产业看，第一产业投资同比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下降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67.1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%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；第二产业投资同比增长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36.7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%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，其中工业投资同比增长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36.7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%；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第三产业投资同比增长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30.9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%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。</w:t>
      </w:r>
    </w:p>
    <w:p w14:paraId="1233D20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highlight w:val="none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highlight w:val="none"/>
          <w:lang w:eastAsia="zh-CN"/>
        </w:rPr>
        <w:t>五、</w:t>
      </w:r>
      <w:r>
        <w:rPr>
          <w:rFonts w:hint="eastAsia" w:ascii="方正黑体_GBK" w:hAnsi="方正黑体_GBK" w:eastAsia="方正黑体_GBK" w:cs="方正黑体_GBK"/>
          <w:sz w:val="32"/>
          <w:szCs w:val="32"/>
          <w:highlight w:val="none"/>
        </w:rPr>
        <w:t>居民收入</w:t>
      </w:r>
      <w:r>
        <w:rPr>
          <w:rFonts w:hint="eastAsia" w:ascii="方正黑体_GBK" w:hAnsi="方正黑体_GBK" w:eastAsia="方正黑体_GBK" w:cs="方正黑体_GBK"/>
          <w:sz w:val="32"/>
          <w:szCs w:val="32"/>
          <w:highlight w:val="none"/>
          <w:lang w:eastAsia="zh-CN"/>
        </w:rPr>
        <w:t>持续增加</w:t>
      </w:r>
    </w:p>
    <w:p w14:paraId="18FA499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全体居民人均可支配收入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19694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元，同比增长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1.1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%。按常住地分，城镇居民人均可支配收入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23184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元，同比增长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0.5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%；农村居民人均可支配收入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12762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元，同比增长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1.3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%。城乡居民人均收入比值1.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，比上年同期缩小0.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。</w:t>
      </w:r>
    </w:p>
    <w:p w14:paraId="41E4996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Times New Roman" w:hAnsi="Times New Roman" w:eastAsia="方正仿宋_GBK"/>
          <w:sz w:val="32"/>
          <w:szCs w:val="32"/>
          <w:highlight w:val="none"/>
        </w:rPr>
      </w:pPr>
    </w:p>
    <w:p w14:paraId="5B1DE400"/>
    <w:p w14:paraId="0029519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zZjU2M2YzZDBkZWVlMDA5OGMxNTVkNmM3OGY1ZmIifQ=="/>
  </w:docVars>
  <w:rsids>
    <w:rsidRoot w:val="0AFE5332"/>
    <w:rsid w:val="00001EEF"/>
    <w:rsid w:val="00025669"/>
    <w:rsid w:val="00045B75"/>
    <w:rsid w:val="00056261"/>
    <w:rsid w:val="000B38AB"/>
    <w:rsid w:val="000B50C5"/>
    <w:rsid w:val="0014542F"/>
    <w:rsid w:val="0019016D"/>
    <w:rsid w:val="001930D6"/>
    <w:rsid w:val="00194FC5"/>
    <w:rsid w:val="0019600E"/>
    <w:rsid w:val="00196E1A"/>
    <w:rsid w:val="001E6A69"/>
    <w:rsid w:val="00326967"/>
    <w:rsid w:val="003773CB"/>
    <w:rsid w:val="003900B0"/>
    <w:rsid w:val="003C6D96"/>
    <w:rsid w:val="003E6794"/>
    <w:rsid w:val="00427050"/>
    <w:rsid w:val="00433BAF"/>
    <w:rsid w:val="00491053"/>
    <w:rsid w:val="004C658E"/>
    <w:rsid w:val="004F13A8"/>
    <w:rsid w:val="0054178A"/>
    <w:rsid w:val="005D7DE5"/>
    <w:rsid w:val="006254DB"/>
    <w:rsid w:val="00652FD4"/>
    <w:rsid w:val="006542E5"/>
    <w:rsid w:val="007264EE"/>
    <w:rsid w:val="00747D70"/>
    <w:rsid w:val="00762B60"/>
    <w:rsid w:val="00776EF0"/>
    <w:rsid w:val="007E1B82"/>
    <w:rsid w:val="00810BFE"/>
    <w:rsid w:val="00850CED"/>
    <w:rsid w:val="00854FDD"/>
    <w:rsid w:val="008A681C"/>
    <w:rsid w:val="009209BA"/>
    <w:rsid w:val="00AA6D51"/>
    <w:rsid w:val="00B06B43"/>
    <w:rsid w:val="00B778B3"/>
    <w:rsid w:val="00BC73CF"/>
    <w:rsid w:val="00BF6AF2"/>
    <w:rsid w:val="00C03A7A"/>
    <w:rsid w:val="00C27064"/>
    <w:rsid w:val="00C36211"/>
    <w:rsid w:val="00C96207"/>
    <w:rsid w:val="00CB2A21"/>
    <w:rsid w:val="00D22EC8"/>
    <w:rsid w:val="00D706D8"/>
    <w:rsid w:val="00E26538"/>
    <w:rsid w:val="00E55A20"/>
    <w:rsid w:val="00EE7DDA"/>
    <w:rsid w:val="00F215EE"/>
    <w:rsid w:val="00F71865"/>
    <w:rsid w:val="00FC1779"/>
    <w:rsid w:val="02FF5E45"/>
    <w:rsid w:val="03863E70"/>
    <w:rsid w:val="044F0706"/>
    <w:rsid w:val="065026A6"/>
    <w:rsid w:val="066A1827"/>
    <w:rsid w:val="08397703"/>
    <w:rsid w:val="0AFE5332"/>
    <w:rsid w:val="0EF03304"/>
    <w:rsid w:val="137133DE"/>
    <w:rsid w:val="179D767E"/>
    <w:rsid w:val="17E30B5F"/>
    <w:rsid w:val="196A1E12"/>
    <w:rsid w:val="196A2073"/>
    <w:rsid w:val="19886BE5"/>
    <w:rsid w:val="1B573651"/>
    <w:rsid w:val="1F3F789D"/>
    <w:rsid w:val="1F971487"/>
    <w:rsid w:val="20E71289"/>
    <w:rsid w:val="28732366"/>
    <w:rsid w:val="29D37560"/>
    <w:rsid w:val="2ADF3CE2"/>
    <w:rsid w:val="322C5A5F"/>
    <w:rsid w:val="33BD3B89"/>
    <w:rsid w:val="344F3DCD"/>
    <w:rsid w:val="37483973"/>
    <w:rsid w:val="38BF0772"/>
    <w:rsid w:val="3BAA5C47"/>
    <w:rsid w:val="3D7F5103"/>
    <w:rsid w:val="3FF878C8"/>
    <w:rsid w:val="418670FF"/>
    <w:rsid w:val="449776B0"/>
    <w:rsid w:val="45B918A8"/>
    <w:rsid w:val="47FD3825"/>
    <w:rsid w:val="4B8B7843"/>
    <w:rsid w:val="4B923BDF"/>
    <w:rsid w:val="4BB548C0"/>
    <w:rsid w:val="4DA370C6"/>
    <w:rsid w:val="4E797E26"/>
    <w:rsid w:val="50E750E8"/>
    <w:rsid w:val="52614E59"/>
    <w:rsid w:val="53C73F79"/>
    <w:rsid w:val="54071B43"/>
    <w:rsid w:val="5494221C"/>
    <w:rsid w:val="5572737D"/>
    <w:rsid w:val="561E0003"/>
    <w:rsid w:val="572648F2"/>
    <w:rsid w:val="58781CED"/>
    <w:rsid w:val="593E58F0"/>
    <w:rsid w:val="601E25DC"/>
    <w:rsid w:val="606D5311"/>
    <w:rsid w:val="60E6759D"/>
    <w:rsid w:val="614442C4"/>
    <w:rsid w:val="67006EDF"/>
    <w:rsid w:val="685F7C35"/>
    <w:rsid w:val="69175381"/>
    <w:rsid w:val="6AAD6A36"/>
    <w:rsid w:val="71866233"/>
    <w:rsid w:val="746565D3"/>
    <w:rsid w:val="78202F3D"/>
    <w:rsid w:val="7899274E"/>
    <w:rsid w:val="792F0F5E"/>
    <w:rsid w:val="7E83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autoRedefine/>
    <w:qFormat/>
    <w:uiPriority w:val="0"/>
    <w:rPr>
      <w:sz w:val="18"/>
      <w:szCs w:val="18"/>
    </w:rPr>
  </w:style>
  <w:style w:type="paragraph" w:styleId="3">
    <w:name w:val="footer"/>
    <w:basedOn w:val="1"/>
    <w:next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9">
    <w:name w:val="批注框文本 字符"/>
    <w:basedOn w:val="6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TJJ</Company>
  <Pages>2</Pages>
  <Words>624</Words>
  <Characters>779</Characters>
  <Lines>8</Lines>
  <Paragraphs>2</Paragraphs>
  <TotalTime>46</TotalTime>
  <ScaleCrop>false</ScaleCrop>
  <LinksUpToDate>false</LinksUpToDate>
  <CharactersWithSpaces>780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2021-05-18T17:09:00Z</dcterms:created>
  <dc:creator>海望蓝天</dc:creator>
  <cp:lastModifiedBy>Administrator</cp:lastModifiedBy>
  <cp:lastPrinted>2024-04-23T02:17:00Z</cp:lastPrinted>
  <dcterms:modified xsi:type="dcterms:W3CDTF">2024-07-23T02:31:11Z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0B2502E2E8194BBDAFCAC5F594AC2317</vt:lpwstr>
  </property>
</Properties>
</file>