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小标宋_GBK" w:hAnsi="方正小标宋_GBK" w:eastAsia="方正小标宋_GBK" w:cs="方正小标宋_GBK"/>
          <w:i w:val="0"/>
          <w:caps w:val="0"/>
          <w:color w:val="333333"/>
          <w:spacing w:val="0"/>
          <w:w w:val="90"/>
          <w:sz w:val="43"/>
          <w:szCs w:val="43"/>
          <w:shd w:val="clear" w:fill="FFFFFF"/>
        </w:rPr>
      </w:pPr>
      <w:r>
        <w:rPr>
          <w:rFonts w:hint="eastAsia" w:ascii="方正小标宋_GBK" w:hAnsi="方正小标宋_GBK" w:eastAsia="方正小标宋_GBK" w:cs="方正小标宋_GBK"/>
          <w:i w:val="0"/>
          <w:caps w:val="0"/>
          <w:color w:val="333333"/>
          <w:spacing w:val="0"/>
          <w:w w:val="90"/>
          <w:sz w:val="43"/>
          <w:szCs w:val="43"/>
          <w:shd w:val="clear" w:fill="FFFFFF"/>
        </w:rPr>
        <w:t>重庆市綦江区光荣院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ascii="微软雅黑" w:hAnsi="微软雅黑" w:eastAsia="微软雅黑" w:cs="微软雅黑"/>
          <w:i w:val="0"/>
          <w:caps w:val="0"/>
          <w:color w:val="333333"/>
          <w:spacing w:val="0"/>
          <w:sz w:val="24"/>
          <w:szCs w:val="24"/>
        </w:rPr>
      </w:pPr>
      <w:r>
        <w:rPr>
          <w:rFonts w:hint="eastAsia" w:ascii="方正小标宋_GBK" w:hAnsi="方正小标宋_GBK" w:eastAsia="方正小标宋_GBK" w:cs="方正小标宋_GBK"/>
          <w:i w:val="0"/>
          <w:caps w:val="0"/>
          <w:color w:val="333333"/>
          <w:spacing w:val="0"/>
          <w:sz w:val="43"/>
          <w:szCs w:val="43"/>
          <w:shd w:val="clear" w:fill="FFFFFF"/>
          <w:lang w:eastAsia="zh-CN"/>
        </w:rPr>
        <w:t>2021年单位</w:t>
      </w:r>
      <w:r>
        <w:rPr>
          <w:rFonts w:hint="eastAsia" w:ascii="方正小标宋_GBK" w:hAnsi="方正小标宋_GBK" w:eastAsia="方正小标宋_GBK" w:cs="方正小标宋_GBK"/>
          <w:i w:val="0"/>
          <w:caps w:val="0"/>
          <w:color w:val="333333"/>
          <w:spacing w:val="0"/>
          <w:sz w:val="43"/>
          <w:szCs w:val="43"/>
          <w:shd w:val="clear" w:fill="FFFFFF"/>
        </w:rPr>
        <w:t>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885"/>
        <w:jc w:val="center"/>
        <w:rPr>
          <w:rFonts w:hint="eastAsia" w:ascii="微软雅黑" w:hAnsi="微软雅黑" w:eastAsia="微软雅黑" w:cs="微软雅黑"/>
          <w:i w:val="0"/>
          <w:caps w:val="0"/>
          <w:color w:val="333333"/>
          <w:spacing w:val="0"/>
          <w:sz w:val="24"/>
          <w:szCs w:val="24"/>
        </w:rPr>
      </w:pPr>
      <w:r>
        <w:rPr>
          <w:rFonts w:ascii="华文中宋" w:hAnsi="华文中宋" w:eastAsia="华文中宋" w:cs="华文中宋"/>
          <w:i w:val="0"/>
          <w:caps w:val="0"/>
          <w:color w:val="333333"/>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645" w:right="0" w:firstLine="0"/>
        <w:rPr>
          <w:rFonts w:hint="eastAsia" w:ascii="微软雅黑" w:hAnsi="微软雅黑" w:eastAsia="微软雅黑" w:cs="微软雅黑"/>
          <w:i w:val="0"/>
          <w:caps w:val="0"/>
          <w:color w:val="333333"/>
          <w:spacing w:val="0"/>
          <w:sz w:val="24"/>
          <w:szCs w:val="24"/>
        </w:rPr>
      </w:pPr>
      <w:r>
        <w:rPr>
          <w:rFonts w:ascii="方正黑体_GBK" w:hAnsi="方正黑体_GBK" w:eastAsia="方正黑体_GBK" w:cs="方正黑体_GBK"/>
          <w:i w:val="0"/>
          <w:caps w:val="0"/>
          <w:color w:val="333333"/>
          <w:spacing w:val="0"/>
          <w:sz w:val="31"/>
          <w:szCs w:val="31"/>
          <w:shd w:val="clear" w:fill="FFFFFF"/>
        </w:rPr>
        <w:t>一、单位基本情况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ascii="方正仿宋_GBK" w:hAnsi="方正仿宋_GBK" w:eastAsia="方正仿宋_GBK" w:cs="方正仿宋_GBK"/>
          <w:i w:val="0"/>
          <w:caps w:val="0"/>
          <w:color w:val="333333"/>
          <w:spacing w:val="0"/>
          <w:sz w:val="31"/>
          <w:szCs w:val="31"/>
          <w:shd w:val="clear" w:fill="FFFFFF"/>
        </w:rPr>
        <w:t>（一）职能职责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区光荣院是原为区民政局所属事业单位，改革后调整为区退役军人事务局所属事业单位（正科级单位）。主要职责是：贯彻执行国家有关优抚的方针、政策和法律、法规。为全区孤老优抚对象提供服务。负责孤老红军战士、孤老烈属、孤老</w:t>
      </w:r>
      <w:bookmarkStart w:id="0" w:name="_GoBack"/>
      <w:bookmarkEnd w:id="0"/>
      <w:r>
        <w:rPr>
          <w:rFonts w:hint="eastAsia" w:ascii="方正仿宋_GBK" w:hAnsi="方正仿宋_GBK" w:eastAsia="方正仿宋_GBK" w:cs="方正仿宋_GBK"/>
          <w:i w:val="0"/>
          <w:caps w:val="0"/>
          <w:color w:val="333333"/>
          <w:spacing w:val="0"/>
          <w:sz w:val="31"/>
          <w:szCs w:val="31"/>
          <w:shd w:val="clear" w:fill="FFFFFF"/>
          <w:lang w:eastAsia="zh-CN"/>
        </w:rPr>
        <w:t>复员军人</w:t>
      </w:r>
      <w:r>
        <w:rPr>
          <w:rFonts w:hint="eastAsia" w:ascii="方正仿宋_GBK" w:hAnsi="方正仿宋_GBK" w:eastAsia="方正仿宋_GBK" w:cs="方正仿宋_GBK"/>
          <w:i w:val="0"/>
          <w:caps w:val="0"/>
          <w:color w:val="333333"/>
          <w:spacing w:val="0"/>
          <w:sz w:val="31"/>
          <w:szCs w:val="31"/>
          <w:shd w:val="clear" w:fill="FFFFFF"/>
        </w:rPr>
        <w:t>、伤残军人的管理、教育、收养、康复治疗及日常生活等工作。负责院内设施的维护、维修等日常管理工作。完成区退役军人事务局交办的其他工作。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（二）单位构成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重庆市綦江区光荣院事业编制5名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645" w:right="0" w:firstLine="0"/>
        <w:rPr>
          <w:rFonts w:hint="eastAsia" w:ascii="微软雅黑" w:hAnsi="微软雅黑" w:eastAsia="微软雅黑" w:cs="微软雅黑"/>
          <w:i w:val="0"/>
          <w:caps w:val="0"/>
          <w:color w:val="333333"/>
          <w:spacing w:val="0"/>
          <w:sz w:val="24"/>
          <w:szCs w:val="24"/>
        </w:rPr>
      </w:pPr>
      <w:r>
        <w:rPr>
          <w:rFonts w:hint="eastAsia" w:ascii="方正黑体_GBK" w:hAnsi="方正黑体_GBK" w:eastAsia="方正黑体_GBK" w:cs="方正黑体_GBK"/>
          <w:i w:val="0"/>
          <w:caps w:val="0"/>
          <w:color w:val="333333"/>
          <w:spacing w:val="0"/>
          <w:sz w:val="31"/>
          <w:szCs w:val="31"/>
          <w:shd w:val="clear" w:fill="FFFFFF"/>
        </w:rPr>
        <w:t>二、部门收支总体情况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（一）收入预算：</w:t>
      </w:r>
      <w:r>
        <w:rPr>
          <w:rFonts w:hint="eastAsia" w:ascii="Times New Roman" w:hAnsi="Times New Roman" w:eastAsia="微软雅黑" w:cs="Times New Roman"/>
          <w:i w:val="0"/>
          <w:caps w:val="0"/>
          <w:color w:val="333333"/>
          <w:spacing w:val="0"/>
          <w:sz w:val="31"/>
          <w:szCs w:val="31"/>
          <w:shd w:val="clear" w:fill="FFFFFF"/>
          <w:lang w:eastAsia="zh-CN"/>
        </w:rPr>
        <w:t>2021年</w:t>
      </w:r>
      <w:r>
        <w:rPr>
          <w:rFonts w:hint="eastAsia" w:ascii="方正仿宋_GBK" w:hAnsi="方正仿宋_GBK" w:eastAsia="方正仿宋_GBK" w:cs="方正仿宋_GBK"/>
          <w:i w:val="0"/>
          <w:caps w:val="0"/>
          <w:color w:val="333333"/>
          <w:spacing w:val="0"/>
          <w:sz w:val="31"/>
          <w:szCs w:val="31"/>
          <w:shd w:val="clear" w:fill="FFFFFF"/>
        </w:rPr>
        <w:t>年初预算数</w:t>
      </w:r>
      <w:r>
        <w:rPr>
          <w:rFonts w:hint="eastAsia" w:ascii="方正仿宋_GBK" w:hAnsi="方正仿宋_GBK" w:eastAsia="方正仿宋_GBK" w:cs="方正仿宋_GBK"/>
          <w:i w:val="0"/>
          <w:caps w:val="0"/>
          <w:color w:val="333333"/>
          <w:spacing w:val="0"/>
          <w:sz w:val="31"/>
          <w:szCs w:val="31"/>
          <w:shd w:val="clear" w:fill="FFFFFF"/>
          <w:lang w:eastAsia="zh-CN"/>
        </w:rPr>
        <w:t>206.91</w:t>
      </w:r>
      <w:r>
        <w:rPr>
          <w:rFonts w:hint="eastAsia" w:ascii="方正仿宋_GBK" w:hAnsi="方正仿宋_GBK" w:eastAsia="方正仿宋_GBK" w:cs="方正仿宋_GBK"/>
          <w:i w:val="0"/>
          <w:caps w:val="0"/>
          <w:color w:val="333333"/>
          <w:spacing w:val="0"/>
          <w:sz w:val="31"/>
          <w:szCs w:val="31"/>
          <w:shd w:val="clear" w:fill="FFFFFF"/>
        </w:rPr>
        <w:t>万元，其中：一般公共预算拨款</w:t>
      </w:r>
      <w:r>
        <w:rPr>
          <w:rFonts w:hint="eastAsia" w:ascii="方正仿宋_GBK" w:hAnsi="方正仿宋_GBK" w:eastAsia="方正仿宋_GBK" w:cs="方正仿宋_GBK"/>
          <w:i w:val="0"/>
          <w:caps w:val="0"/>
          <w:color w:val="333333"/>
          <w:spacing w:val="0"/>
          <w:sz w:val="31"/>
          <w:szCs w:val="31"/>
          <w:shd w:val="clear" w:fill="FFFFFF"/>
          <w:lang w:eastAsia="zh-CN"/>
        </w:rPr>
        <w:t>206.91</w:t>
      </w:r>
      <w:r>
        <w:rPr>
          <w:rFonts w:hint="eastAsia" w:ascii="方正仿宋_GBK" w:hAnsi="方正仿宋_GBK" w:eastAsia="方正仿宋_GBK" w:cs="方正仿宋_GBK"/>
          <w:i w:val="0"/>
          <w:caps w:val="0"/>
          <w:color w:val="333333"/>
          <w:spacing w:val="0"/>
          <w:sz w:val="31"/>
          <w:szCs w:val="31"/>
          <w:shd w:val="clear" w:fill="FFFFFF"/>
        </w:rPr>
        <w:t>万元，政府性基金预算拨款0万元，国有资本经营预算收入0万元，事业收入0万元，事业单位经营收入0万元，其他收入0万元，上年结转结余0万元。收入较</w:t>
      </w:r>
      <w:r>
        <w:rPr>
          <w:rFonts w:hint="eastAsia" w:ascii="Times New Roman" w:hAnsi="Times New Roman" w:eastAsia="微软雅黑" w:cs="Times New Roman"/>
          <w:i w:val="0"/>
          <w:caps w:val="0"/>
          <w:color w:val="333333"/>
          <w:spacing w:val="0"/>
          <w:sz w:val="31"/>
          <w:szCs w:val="31"/>
          <w:shd w:val="clear" w:fill="FFFFFF"/>
          <w:lang w:eastAsia="zh-CN"/>
        </w:rPr>
        <w:t>2020年</w:t>
      </w:r>
      <w:r>
        <w:rPr>
          <w:rFonts w:hint="eastAsia" w:ascii="方正仿宋_GBK" w:hAnsi="方正仿宋_GBK" w:eastAsia="方正仿宋_GBK" w:cs="方正仿宋_GBK"/>
          <w:i w:val="0"/>
          <w:caps w:val="0"/>
          <w:color w:val="333333"/>
          <w:spacing w:val="0"/>
          <w:sz w:val="31"/>
          <w:szCs w:val="31"/>
          <w:shd w:val="clear" w:fill="FFFFFF"/>
          <w:lang w:eastAsia="zh-CN"/>
        </w:rPr>
        <w:t>减少3.94 万元</w:t>
      </w:r>
      <w:r>
        <w:rPr>
          <w:rFonts w:hint="eastAsia" w:ascii="方正仿宋_GBK" w:hAnsi="方正仿宋_GBK" w:eastAsia="方正仿宋_GBK" w:cs="方正仿宋_GBK"/>
          <w:i w:val="0"/>
          <w:caps w:val="0"/>
          <w:color w:val="333333"/>
          <w:spacing w:val="0"/>
          <w:sz w:val="31"/>
          <w:szCs w:val="31"/>
          <w:shd w:val="clear" w:fill="FFFFFF"/>
        </w:rPr>
        <w:t>，主要是经费拨款</w:t>
      </w:r>
      <w:r>
        <w:rPr>
          <w:rFonts w:hint="eastAsia" w:ascii="方正仿宋_GBK" w:hAnsi="方正仿宋_GBK" w:eastAsia="方正仿宋_GBK" w:cs="方正仿宋_GBK"/>
          <w:i w:val="0"/>
          <w:caps w:val="0"/>
          <w:color w:val="333333"/>
          <w:spacing w:val="0"/>
          <w:sz w:val="31"/>
          <w:szCs w:val="31"/>
          <w:shd w:val="clear" w:fill="FFFFFF"/>
          <w:lang w:eastAsia="zh-CN"/>
        </w:rPr>
        <w:t>减少3.94 万元</w:t>
      </w:r>
      <w:r>
        <w:rPr>
          <w:rFonts w:hint="eastAsia" w:ascii="方正仿宋_GBK" w:hAnsi="方正仿宋_GBK" w:eastAsia="方正仿宋_GBK" w:cs="方正仿宋_GBK"/>
          <w:i w:val="0"/>
          <w:caps w:val="0"/>
          <w:color w:val="333333"/>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（二）支出预算：</w:t>
      </w:r>
      <w:r>
        <w:rPr>
          <w:rFonts w:hint="eastAsia" w:ascii="Times New Roman" w:hAnsi="Times New Roman" w:eastAsia="微软雅黑" w:cs="Times New Roman"/>
          <w:i w:val="0"/>
          <w:caps w:val="0"/>
          <w:color w:val="333333"/>
          <w:spacing w:val="0"/>
          <w:sz w:val="31"/>
          <w:szCs w:val="31"/>
          <w:shd w:val="clear" w:fill="FFFFFF"/>
          <w:lang w:eastAsia="zh-CN"/>
        </w:rPr>
        <w:t>2021年</w:t>
      </w:r>
      <w:r>
        <w:rPr>
          <w:rFonts w:hint="eastAsia" w:ascii="方正仿宋_GBK" w:hAnsi="方正仿宋_GBK" w:eastAsia="方正仿宋_GBK" w:cs="方正仿宋_GBK"/>
          <w:i w:val="0"/>
          <w:caps w:val="0"/>
          <w:color w:val="333333"/>
          <w:spacing w:val="0"/>
          <w:sz w:val="31"/>
          <w:szCs w:val="31"/>
          <w:shd w:val="clear" w:fill="FFFFFF"/>
        </w:rPr>
        <w:t>年初预算数</w:t>
      </w:r>
      <w:r>
        <w:rPr>
          <w:rFonts w:hint="eastAsia" w:ascii="方正仿宋_GBK" w:hAnsi="方正仿宋_GBK" w:eastAsia="方正仿宋_GBK" w:cs="方正仿宋_GBK"/>
          <w:i w:val="0"/>
          <w:caps w:val="0"/>
          <w:color w:val="333333"/>
          <w:spacing w:val="0"/>
          <w:sz w:val="31"/>
          <w:szCs w:val="31"/>
          <w:shd w:val="clear" w:fill="FFFFFF"/>
          <w:lang w:eastAsia="zh-CN"/>
        </w:rPr>
        <w:t>206.91</w:t>
      </w:r>
      <w:r>
        <w:rPr>
          <w:rFonts w:hint="eastAsia" w:ascii="方正仿宋_GBK" w:hAnsi="方正仿宋_GBK" w:eastAsia="方正仿宋_GBK" w:cs="方正仿宋_GBK"/>
          <w:i w:val="0"/>
          <w:caps w:val="0"/>
          <w:color w:val="333333"/>
          <w:spacing w:val="0"/>
          <w:sz w:val="31"/>
          <w:szCs w:val="31"/>
          <w:shd w:val="clear" w:fill="FFFFFF"/>
        </w:rPr>
        <w:t>万元，其中：一般公共服务支出预算0万元，教育支出预算0万元，社会保障和就业支出预算197.48 万元，卫生健康支出预算5.09 万元，住房保障支出预算4.34 万元。支出预算较</w:t>
      </w:r>
      <w:r>
        <w:rPr>
          <w:rFonts w:hint="eastAsia" w:ascii="Times New Roman" w:hAnsi="Times New Roman" w:eastAsia="微软雅黑" w:cs="Times New Roman"/>
          <w:i w:val="0"/>
          <w:caps w:val="0"/>
          <w:color w:val="333333"/>
          <w:spacing w:val="0"/>
          <w:sz w:val="31"/>
          <w:szCs w:val="31"/>
          <w:shd w:val="clear" w:fill="FFFFFF"/>
          <w:lang w:eastAsia="zh-CN"/>
        </w:rPr>
        <w:t>2020年</w:t>
      </w:r>
      <w:r>
        <w:rPr>
          <w:rFonts w:hint="eastAsia" w:ascii="方正仿宋_GBK" w:hAnsi="方正仿宋_GBK" w:eastAsia="方正仿宋_GBK" w:cs="方正仿宋_GBK"/>
          <w:i w:val="0"/>
          <w:caps w:val="0"/>
          <w:color w:val="333333"/>
          <w:spacing w:val="0"/>
          <w:sz w:val="31"/>
          <w:szCs w:val="31"/>
          <w:shd w:val="clear" w:fill="FFFFFF"/>
          <w:lang w:eastAsia="zh-CN"/>
        </w:rPr>
        <w:t>减少3.94 万元</w:t>
      </w:r>
      <w:r>
        <w:rPr>
          <w:rFonts w:hint="eastAsia" w:ascii="方正仿宋_GBK" w:hAnsi="方正仿宋_GBK" w:eastAsia="方正仿宋_GBK" w:cs="方正仿宋_GBK"/>
          <w:i w:val="0"/>
          <w:caps w:val="0"/>
          <w:color w:val="333333"/>
          <w:spacing w:val="0"/>
          <w:sz w:val="31"/>
          <w:szCs w:val="31"/>
          <w:shd w:val="clear" w:fill="FFFFFF"/>
        </w:rPr>
        <w:t>，主要是基本支出预算</w:t>
      </w:r>
      <w:r>
        <w:rPr>
          <w:rFonts w:hint="eastAsia" w:ascii="方正仿宋_GBK" w:hAnsi="方正仿宋_GBK" w:eastAsia="方正仿宋_GBK" w:cs="方正仿宋_GBK"/>
          <w:i w:val="0"/>
          <w:caps w:val="0"/>
          <w:color w:val="333333"/>
          <w:spacing w:val="0"/>
          <w:sz w:val="31"/>
          <w:szCs w:val="31"/>
          <w:shd w:val="clear" w:fill="FFFFFF"/>
          <w:lang w:eastAsia="zh-CN"/>
        </w:rPr>
        <w:t>增加</w:t>
      </w:r>
      <w:r>
        <w:rPr>
          <w:rFonts w:hint="eastAsia" w:ascii="方正仿宋_GBK" w:hAnsi="方正仿宋_GBK" w:eastAsia="方正仿宋_GBK" w:cs="方正仿宋_GBK"/>
          <w:i w:val="0"/>
          <w:caps w:val="0"/>
          <w:color w:val="333333"/>
          <w:spacing w:val="0"/>
          <w:sz w:val="31"/>
          <w:szCs w:val="31"/>
          <w:shd w:val="clear" w:fill="FFFFFF"/>
        </w:rPr>
        <w:t>1.70 万元，主要原因是人员</w:t>
      </w:r>
      <w:r>
        <w:rPr>
          <w:rFonts w:hint="eastAsia" w:ascii="方正仿宋_GBK" w:hAnsi="方正仿宋_GBK" w:eastAsia="方正仿宋_GBK" w:cs="方正仿宋_GBK"/>
          <w:i w:val="0"/>
          <w:caps w:val="0"/>
          <w:color w:val="333333"/>
          <w:spacing w:val="0"/>
          <w:sz w:val="31"/>
          <w:szCs w:val="31"/>
          <w:shd w:val="clear" w:fill="FFFFFF"/>
          <w:lang w:eastAsia="zh-CN"/>
        </w:rPr>
        <w:t>支出</w:t>
      </w:r>
      <w:r>
        <w:rPr>
          <w:rFonts w:hint="eastAsia" w:ascii="方正仿宋_GBK" w:hAnsi="方正仿宋_GBK" w:eastAsia="方正仿宋_GBK" w:cs="方正仿宋_GBK"/>
          <w:i w:val="0"/>
          <w:caps w:val="0"/>
          <w:color w:val="333333"/>
          <w:spacing w:val="0"/>
          <w:sz w:val="31"/>
          <w:szCs w:val="31"/>
          <w:shd w:val="clear" w:fill="FFFFFF"/>
        </w:rPr>
        <w:t>增加；项目支出预算</w:t>
      </w:r>
      <w:r>
        <w:rPr>
          <w:rFonts w:hint="eastAsia" w:ascii="方正仿宋_GBK" w:hAnsi="方正仿宋_GBK" w:eastAsia="方正仿宋_GBK" w:cs="方正仿宋_GBK"/>
          <w:i w:val="0"/>
          <w:caps w:val="0"/>
          <w:color w:val="333333"/>
          <w:spacing w:val="0"/>
          <w:sz w:val="31"/>
          <w:szCs w:val="31"/>
          <w:shd w:val="clear" w:fill="FFFFFF"/>
          <w:lang w:eastAsia="zh-CN"/>
        </w:rPr>
        <w:t>减少</w:t>
      </w:r>
      <w:r>
        <w:rPr>
          <w:rFonts w:hint="eastAsia" w:ascii="方正仿宋_GBK" w:hAnsi="方正仿宋_GBK" w:eastAsia="方正仿宋_GBK" w:cs="方正仿宋_GBK"/>
          <w:i w:val="0"/>
          <w:caps w:val="0"/>
          <w:color w:val="333333"/>
          <w:spacing w:val="0"/>
          <w:sz w:val="31"/>
          <w:szCs w:val="31"/>
          <w:shd w:val="clear" w:fill="FFFFFF"/>
        </w:rPr>
        <w:t>5.64 万元，主要原因是</w:t>
      </w:r>
      <w:r>
        <w:rPr>
          <w:rFonts w:hint="eastAsia" w:ascii="方正仿宋_GBK" w:hAnsi="方正仿宋_GBK" w:eastAsia="方正仿宋_GBK" w:cs="方正仿宋_GBK"/>
          <w:i w:val="0"/>
          <w:caps w:val="0"/>
          <w:color w:val="333333"/>
          <w:spacing w:val="0"/>
          <w:sz w:val="31"/>
          <w:szCs w:val="31"/>
          <w:shd w:val="clear" w:fill="FFFFFF"/>
          <w:lang w:eastAsia="zh-CN"/>
        </w:rPr>
        <w:t>休养老人经费减少</w:t>
      </w:r>
      <w:r>
        <w:rPr>
          <w:rFonts w:hint="eastAsia" w:ascii="方正仿宋_GBK" w:hAnsi="方正仿宋_GBK" w:eastAsia="方正仿宋_GBK" w:cs="方正仿宋_GBK"/>
          <w:i w:val="0"/>
          <w:caps w:val="0"/>
          <w:color w:val="333333"/>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645" w:right="0" w:firstLine="0"/>
        <w:rPr>
          <w:rFonts w:hint="eastAsia" w:ascii="微软雅黑" w:hAnsi="微软雅黑" w:eastAsia="微软雅黑" w:cs="微软雅黑"/>
          <w:i w:val="0"/>
          <w:caps w:val="0"/>
          <w:color w:val="333333"/>
          <w:spacing w:val="0"/>
          <w:sz w:val="24"/>
          <w:szCs w:val="24"/>
        </w:rPr>
      </w:pPr>
      <w:r>
        <w:rPr>
          <w:rFonts w:hint="eastAsia" w:ascii="方正黑体_GBK" w:hAnsi="方正黑体_GBK" w:eastAsia="方正黑体_GBK" w:cs="方正黑体_GBK"/>
          <w:i w:val="0"/>
          <w:caps w:val="0"/>
          <w:color w:val="333333"/>
          <w:spacing w:val="0"/>
          <w:sz w:val="31"/>
          <w:szCs w:val="31"/>
          <w:shd w:val="clear" w:fill="FFFFFF"/>
        </w:rPr>
        <w:t>三、部门预算情况说明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Times New Roman" w:hAnsi="Times New Roman" w:eastAsia="微软雅黑" w:cs="Times New Roman"/>
          <w:i w:val="0"/>
          <w:caps w:val="0"/>
          <w:color w:val="333333"/>
          <w:spacing w:val="0"/>
          <w:sz w:val="31"/>
          <w:szCs w:val="31"/>
          <w:shd w:val="clear" w:fill="FFFFFF"/>
          <w:lang w:eastAsia="zh-CN"/>
        </w:rPr>
        <w:t>2021年</w:t>
      </w:r>
      <w:r>
        <w:rPr>
          <w:rFonts w:hint="eastAsia" w:ascii="方正仿宋_GBK" w:hAnsi="方正仿宋_GBK" w:eastAsia="方正仿宋_GBK" w:cs="方正仿宋_GBK"/>
          <w:i w:val="0"/>
          <w:caps w:val="0"/>
          <w:color w:val="333333"/>
          <w:spacing w:val="0"/>
          <w:sz w:val="31"/>
          <w:szCs w:val="31"/>
          <w:shd w:val="clear" w:fill="FFFFFF"/>
        </w:rPr>
        <w:t>一般公共预算财政拨款收入</w:t>
      </w:r>
      <w:r>
        <w:rPr>
          <w:rFonts w:hint="eastAsia" w:ascii="方正仿宋_GBK" w:hAnsi="方正仿宋_GBK" w:eastAsia="方正仿宋_GBK" w:cs="方正仿宋_GBK"/>
          <w:i w:val="0"/>
          <w:caps w:val="0"/>
          <w:color w:val="333333"/>
          <w:spacing w:val="0"/>
          <w:sz w:val="31"/>
          <w:szCs w:val="31"/>
          <w:shd w:val="clear" w:fill="FFFFFF"/>
          <w:lang w:eastAsia="zh-CN"/>
        </w:rPr>
        <w:t>206.91</w:t>
      </w:r>
      <w:r>
        <w:rPr>
          <w:rFonts w:hint="eastAsia" w:ascii="方正仿宋_GBK" w:hAnsi="方正仿宋_GBK" w:eastAsia="方正仿宋_GBK" w:cs="方正仿宋_GBK"/>
          <w:i w:val="0"/>
          <w:caps w:val="0"/>
          <w:color w:val="333333"/>
          <w:spacing w:val="0"/>
          <w:sz w:val="31"/>
          <w:szCs w:val="31"/>
          <w:shd w:val="clear" w:fill="FFFFFF"/>
        </w:rPr>
        <w:t>万元，一般公共预算财政拨款支出</w:t>
      </w:r>
      <w:r>
        <w:rPr>
          <w:rFonts w:hint="eastAsia" w:ascii="方正仿宋_GBK" w:hAnsi="方正仿宋_GBK" w:eastAsia="方正仿宋_GBK" w:cs="方正仿宋_GBK"/>
          <w:i w:val="0"/>
          <w:caps w:val="0"/>
          <w:color w:val="333333"/>
          <w:spacing w:val="0"/>
          <w:sz w:val="31"/>
          <w:szCs w:val="31"/>
          <w:shd w:val="clear" w:fill="FFFFFF"/>
          <w:lang w:eastAsia="zh-CN"/>
        </w:rPr>
        <w:t>206.91</w:t>
      </w:r>
      <w:r>
        <w:rPr>
          <w:rFonts w:hint="eastAsia" w:ascii="方正仿宋_GBK" w:hAnsi="方正仿宋_GBK" w:eastAsia="方正仿宋_GBK" w:cs="方正仿宋_GBK"/>
          <w:i w:val="0"/>
          <w:caps w:val="0"/>
          <w:color w:val="333333"/>
          <w:spacing w:val="0"/>
          <w:sz w:val="31"/>
          <w:szCs w:val="31"/>
          <w:shd w:val="clear" w:fill="FFFFFF"/>
        </w:rPr>
        <w:t>万元，比</w:t>
      </w:r>
      <w:r>
        <w:rPr>
          <w:rFonts w:hint="eastAsia" w:ascii="Times New Roman" w:hAnsi="Times New Roman" w:eastAsia="微软雅黑" w:cs="Times New Roman"/>
          <w:i w:val="0"/>
          <w:caps w:val="0"/>
          <w:color w:val="333333"/>
          <w:spacing w:val="0"/>
          <w:sz w:val="31"/>
          <w:szCs w:val="31"/>
          <w:shd w:val="clear" w:fill="FFFFFF"/>
          <w:lang w:eastAsia="zh-CN"/>
        </w:rPr>
        <w:t>2020年</w:t>
      </w:r>
      <w:r>
        <w:rPr>
          <w:rFonts w:hint="eastAsia" w:ascii="方正仿宋_GBK" w:hAnsi="方正仿宋_GBK" w:eastAsia="方正仿宋_GBK" w:cs="方正仿宋_GBK"/>
          <w:i w:val="0"/>
          <w:caps w:val="0"/>
          <w:color w:val="333333"/>
          <w:spacing w:val="0"/>
          <w:sz w:val="31"/>
          <w:szCs w:val="31"/>
          <w:shd w:val="clear" w:fill="FFFFFF"/>
          <w:lang w:eastAsia="zh-CN"/>
        </w:rPr>
        <w:t>减少3.94 万元</w:t>
      </w:r>
      <w:r>
        <w:rPr>
          <w:rFonts w:hint="eastAsia" w:ascii="方正仿宋_GBK" w:hAnsi="方正仿宋_GBK" w:eastAsia="方正仿宋_GBK" w:cs="方正仿宋_GBK"/>
          <w:i w:val="0"/>
          <w:caps w:val="0"/>
          <w:color w:val="333333"/>
          <w:spacing w:val="0"/>
          <w:sz w:val="31"/>
          <w:szCs w:val="31"/>
          <w:shd w:val="clear" w:fill="FFFFFF"/>
        </w:rPr>
        <w:t>。其中：基本支出106.66 万元，比</w:t>
      </w:r>
      <w:r>
        <w:rPr>
          <w:rFonts w:hint="eastAsia" w:ascii="Times New Roman" w:hAnsi="Times New Roman" w:eastAsia="微软雅黑" w:cs="Times New Roman"/>
          <w:i w:val="0"/>
          <w:caps w:val="0"/>
          <w:color w:val="333333"/>
          <w:spacing w:val="0"/>
          <w:sz w:val="31"/>
          <w:szCs w:val="31"/>
          <w:shd w:val="clear" w:fill="FFFFFF"/>
          <w:lang w:eastAsia="zh-CN"/>
        </w:rPr>
        <w:t>2020年</w:t>
      </w:r>
      <w:r>
        <w:rPr>
          <w:rFonts w:hint="eastAsia" w:ascii="方正仿宋_GBK" w:hAnsi="方正仿宋_GBK" w:eastAsia="方正仿宋_GBK" w:cs="方正仿宋_GBK"/>
          <w:i w:val="0"/>
          <w:caps w:val="0"/>
          <w:color w:val="333333"/>
          <w:spacing w:val="0"/>
          <w:sz w:val="31"/>
          <w:szCs w:val="31"/>
          <w:shd w:val="clear" w:fill="FFFFFF"/>
        </w:rPr>
        <w:t>增加1.70 万元，主要原因是人员支出增加，主要用于保障区光荣院在职人员工资福利及社会保险缴费，退休人员补助等，保障部门正常运转的各项商品服务支出；项目支出100.25 万元，比</w:t>
      </w:r>
      <w:r>
        <w:rPr>
          <w:rFonts w:hint="eastAsia" w:ascii="Times New Roman" w:hAnsi="Times New Roman" w:eastAsia="微软雅黑" w:cs="Times New Roman"/>
          <w:i w:val="0"/>
          <w:caps w:val="0"/>
          <w:color w:val="333333"/>
          <w:spacing w:val="0"/>
          <w:sz w:val="31"/>
          <w:szCs w:val="31"/>
          <w:shd w:val="clear" w:fill="FFFFFF"/>
          <w:lang w:eastAsia="zh-CN"/>
        </w:rPr>
        <w:t>2020年</w:t>
      </w:r>
      <w:r>
        <w:rPr>
          <w:rFonts w:hint="eastAsia" w:ascii="方正仿宋_GBK" w:hAnsi="方正仿宋_GBK" w:eastAsia="方正仿宋_GBK" w:cs="方正仿宋_GBK"/>
          <w:i w:val="0"/>
          <w:caps w:val="0"/>
          <w:color w:val="333333"/>
          <w:spacing w:val="0"/>
          <w:sz w:val="31"/>
          <w:szCs w:val="31"/>
          <w:shd w:val="clear" w:fill="FFFFFF"/>
        </w:rPr>
        <w:t>减少5.64 万元，主要原因是休养老人</w:t>
      </w:r>
      <w:r>
        <w:rPr>
          <w:rFonts w:hint="eastAsia" w:ascii="方正仿宋_GBK" w:hAnsi="方正仿宋_GBK" w:eastAsia="方正仿宋_GBK" w:cs="方正仿宋_GBK"/>
          <w:i w:val="0"/>
          <w:caps w:val="0"/>
          <w:color w:val="333333"/>
          <w:spacing w:val="0"/>
          <w:sz w:val="31"/>
          <w:szCs w:val="31"/>
          <w:shd w:val="clear" w:fill="FFFFFF"/>
          <w:lang w:eastAsia="zh-CN"/>
        </w:rPr>
        <w:t>经费增加</w:t>
      </w:r>
      <w:r>
        <w:rPr>
          <w:rFonts w:hint="eastAsia" w:ascii="方正仿宋_GBK" w:hAnsi="方正仿宋_GBK" w:eastAsia="方正仿宋_GBK" w:cs="方正仿宋_GBK"/>
          <w:i w:val="0"/>
          <w:caps w:val="0"/>
          <w:color w:val="333333"/>
          <w:spacing w:val="0"/>
          <w:sz w:val="31"/>
          <w:szCs w:val="31"/>
          <w:shd w:val="clear" w:fill="FFFFFF"/>
        </w:rPr>
        <w:t>等，主要用于全区休养老人经费</w:t>
      </w:r>
      <w:r>
        <w:rPr>
          <w:rFonts w:hint="eastAsia" w:ascii="方正仿宋_GBK" w:hAnsi="方正仿宋_GBK" w:eastAsia="方正仿宋_GBK" w:cs="方正仿宋_GBK"/>
          <w:i w:val="0"/>
          <w:caps w:val="0"/>
          <w:color w:val="333333"/>
          <w:spacing w:val="0"/>
          <w:sz w:val="31"/>
          <w:szCs w:val="31"/>
          <w:shd w:val="clear" w:fill="FFFFFF"/>
          <w:lang w:eastAsia="zh-CN"/>
        </w:rPr>
        <w:t>生活、医疗</w:t>
      </w:r>
      <w:r>
        <w:rPr>
          <w:rFonts w:hint="eastAsia" w:ascii="方正仿宋_GBK" w:hAnsi="方正仿宋_GBK" w:eastAsia="方正仿宋_GBK" w:cs="方正仿宋_GBK"/>
          <w:i w:val="0"/>
          <w:caps w:val="0"/>
          <w:color w:val="333333"/>
          <w:spacing w:val="0"/>
          <w:sz w:val="31"/>
          <w:szCs w:val="31"/>
          <w:shd w:val="clear" w:fill="FFFFFF"/>
        </w:rPr>
        <w:t>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180" w:afterAutospacing="0" w:line="600" w:lineRule="atLeast"/>
        <w:ind w:left="0" w:leftChars="0" w:right="0" w:firstLine="638" w:firstLineChars="206"/>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区光荣院</w:t>
      </w:r>
      <w:r>
        <w:rPr>
          <w:rFonts w:hint="eastAsia" w:ascii="方正仿宋_GBK" w:hAnsi="方正仿宋_GBK" w:eastAsia="方正仿宋_GBK" w:cs="方正仿宋_GBK"/>
          <w:i w:val="0"/>
          <w:caps w:val="0"/>
          <w:color w:val="333333"/>
          <w:spacing w:val="0"/>
          <w:sz w:val="31"/>
          <w:szCs w:val="31"/>
          <w:shd w:val="clear" w:fill="FFFFFF"/>
          <w:lang w:eastAsia="zh-CN"/>
        </w:rPr>
        <w:t>2021年</w:t>
      </w:r>
      <w:r>
        <w:rPr>
          <w:rFonts w:hint="eastAsia" w:ascii="方正仿宋_GBK" w:hAnsi="方正仿宋_GBK" w:eastAsia="方正仿宋_GBK" w:cs="方正仿宋_GBK"/>
          <w:i w:val="0"/>
          <w:caps w:val="0"/>
          <w:color w:val="333333"/>
          <w:spacing w:val="0"/>
          <w:sz w:val="31"/>
          <w:szCs w:val="31"/>
          <w:shd w:val="clear" w:fill="FFFFFF"/>
        </w:rPr>
        <w:t>无使用政府性基金预算拨款安排的支出。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645" w:right="0" w:firstLine="0"/>
        <w:rPr>
          <w:rFonts w:hint="eastAsia" w:ascii="微软雅黑" w:hAnsi="微软雅黑" w:eastAsia="微软雅黑" w:cs="微软雅黑"/>
          <w:i w:val="0"/>
          <w:caps w:val="0"/>
          <w:color w:val="333333"/>
          <w:spacing w:val="0"/>
          <w:sz w:val="24"/>
          <w:szCs w:val="24"/>
        </w:rPr>
      </w:pPr>
      <w:r>
        <w:rPr>
          <w:rFonts w:hint="eastAsia" w:ascii="方正黑体_GBK" w:hAnsi="方正黑体_GBK" w:eastAsia="方正黑体_GBK" w:cs="方正黑体_GBK"/>
          <w:i w:val="0"/>
          <w:caps w:val="0"/>
          <w:color w:val="333333"/>
          <w:spacing w:val="0"/>
          <w:sz w:val="31"/>
          <w:szCs w:val="31"/>
          <w:shd w:val="clear" w:fill="FFFFFF"/>
        </w:rPr>
        <w:t>四、“三公”经费情况说明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00"/>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lang w:eastAsia="zh-CN"/>
        </w:rPr>
        <w:t>2021年</w:t>
      </w:r>
      <w:r>
        <w:rPr>
          <w:rFonts w:hint="eastAsia" w:ascii="方正仿宋_GBK" w:hAnsi="方正仿宋_GBK" w:eastAsia="方正仿宋_GBK" w:cs="方正仿宋_GBK"/>
          <w:i w:val="0"/>
          <w:caps w:val="0"/>
          <w:color w:val="333333"/>
          <w:spacing w:val="0"/>
          <w:sz w:val="31"/>
          <w:szCs w:val="31"/>
          <w:shd w:val="clear" w:fill="FFFFFF"/>
        </w:rPr>
        <w:t>“三公”经费预算3.80万元，比</w:t>
      </w:r>
      <w:r>
        <w:rPr>
          <w:rFonts w:hint="eastAsia" w:ascii="方正仿宋_GBK" w:hAnsi="方正仿宋_GBK" w:eastAsia="方正仿宋_GBK" w:cs="方正仿宋_GBK"/>
          <w:i w:val="0"/>
          <w:caps w:val="0"/>
          <w:color w:val="333333"/>
          <w:spacing w:val="0"/>
          <w:sz w:val="31"/>
          <w:szCs w:val="31"/>
          <w:shd w:val="clear" w:fill="FFFFFF"/>
          <w:lang w:eastAsia="zh-CN"/>
        </w:rPr>
        <w:t>2020年减少</w:t>
      </w:r>
      <w:r>
        <w:rPr>
          <w:rFonts w:hint="eastAsia" w:ascii="方正仿宋_GBK" w:hAnsi="方正仿宋_GBK" w:eastAsia="方正仿宋_GBK" w:cs="方正仿宋_GBK"/>
          <w:i w:val="0"/>
          <w:caps w:val="0"/>
          <w:color w:val="333333"/>
          <w:spacing w:val="0"/>
          <w:sz w:val="31"/>
          <w:szCs w:val="31"/>
          <w:shd w:val="clear" w:fill="FFFFFF"/>
          <w:lang w:val="en-US" w:eastAsia="zh-CN"/>
        </w:rPr>
        <w:t>0.05</w:t>
      </w:r>
      <w:r>
        <w:rPr>
          <w:rFonts w:hint="eastAsia" w:ascii="方正仿宋_GBK" w:hAnsi="方正仿宋_GBK" w:eastAsia="方正仿宋_GBK" w:cs="方正仿宋_GBK"/>
          <w:i w:val="0"/>
          <w:caps w:val="0"/>
          <w:color w:val="333333"/>
          <w:spacing w:val="0"/>
          <w:sz w:val="31"/>
          <w:szCs w:val="31"/>
          <w:shd w:val="clear" w:fill="FFFFFF"/>
        </w:rPr>
        <w:t>万元。其中：因公出国（境）费用0万元，比</w:t>
      </w:r>
      <w:r>
        <w:rPr>
          <w:rFonts w:hint="eastAsia" w:ascii="方正仿宋_GBK" w:hAnsi="方正仿宋_GBK" w:eastAsia="方正仿宋_GBK" w:cs="方正仿宋_GBK"/>
          <w:i w:val="0"/>
          <w:caps w:val="0"/>
          <w:color w:val="333333"/>
          <w:spacing w:val="0"/>
          <w:sz w:val="31"/>
          <w:szCs w:val="31"/>
          <w:shd w:val="clear" w:fill="FFFFFF"/>
          <w:lang w:eastAsia="zh-CN"/>
        </w:rPr>
        <w:t>2020年</w:t>
      </w:r>
      <w:r>
        <w:rPr>
          <w:rFonts w:hint="eastAsia" w:ascii="方正仿宋_GBK" w:hAnsi="方正仿宋_GBK" w:eastAsia="方正仿宋_GBK" w:cs="方正仿宋_GBK"/>
          <w:i w:val="0"/>
          <w:caps w:val="0"/>
          <w:color w:val="333333"/>
          <w:spacing w:val="0"/>
          <w:sz w:val="31"/>
          <w:szCs w:val="31"/>
          <w:shd w:val="clear" w:fill="FFFFFF"/>
        </w:rPr>
        <w:t>增加0万元，主要原因是单位未安排因公出国（境）；公务接待费</w:t>
      </w:r>
      <w:r>
        <w:rPr>
          <w:rFonts w:hint="eastAsia" w:ascii="方正仿宋_GBK" w:hAnsi="方正仿宋_GBK" w:eastAsia="方正仿宋_GBK" w:cs="方正仿宋_GBK"/>
          <w:i w:val="0"/>
          <w:caps w:val="0"/>
          <w:color w:val="333333"/>
          <w:spacing w:val="0"/>
          <w:sz w:val="31"/>
          <w:szCs w:val="31"/>
          <w:shd w:val="clear" w:fill="FFFFFF"/>
          <w:lang w:val="en-US" w:eastAsia="zh-CN"/>
        </w:rPr>
        <w:t>0.30</w:t>
      </w:r>
      <w:r>
        <w:rPr>
          <w:rFonts w:hint="eastAsia" w:ascii="方正仿宋_GBK" w:hAnsi="方正仿宋_GBK" w:eastAsia="方正仿宋_GBK" w:cs="方正仿宋_GBK"/>
          <w:i w:val="0"/>
          <w:caps w:val="0"/>
          <w:color w:val="333333"/>
          <w:spacing w:val="0"/>
          <w:sz w:val="31"/>
          <w:szCs w:val="31"/>
          <w:shd w:val="clear" w:fill="FFFFFF"/>
        </w:rPr>
        <w:t>万元，比</w:t>
      </w:r>
      <w:r>
        <w:rPr>
          <w:rFonts w:hint="eastAsia" w:ascii="方正仿宋_GBK" w:hAnsi="方正仿宋_GBK" w:eastAsia="方正仿宋_GBK" w:cs="方正仿宋_GBK"/>
          <w:i w:val="0"/>
          <w:caps w:val="0"/>
          <w:color w:val="333333"/>
          <w:spacing w:val="0"/>
          <w:sz w:val="31"/>
          <w:szCs w:val="31"/>
          <w:shd w:val="clear" w:fill="FFFFFF"/>
          <w:lang w:eastAsia="zh-CN"/>
        </w:rPr>
        <w:t>2020年</w:t>
      </w:r>
      <w:r>
        <w:rPr>
          <w:rFonts w:hint="eastAsia" w:ascii="方正仿宋_GBK" w:hAnsi="方正仿宋_GBK" w:eastAsia="方正仿宋_GBK" w:cs="方正仿宋_GBK"/>
          <w:i w:val="0"/>
          <w:caps w:val="0"/>
          <w:color w:val="333333"/>
          <w:spacing w:val="0"/>
          <w:sz w:val="31"/>
          <w:szCs w:val="31"/>
          <w:shd w:val="clear" w:fill="FFFFFF"/>
        </w:rPr>
        <w:t>减少0.05万元，主要原因是单位加强了公务接待管理，维持接待在合理的水平；公务用车运行维护费</w:t>
      </w:r>
      <w:r>
        <w:rPr>
          <w:rFonts w:hint="eastAsia" w:ascii="方正仿宋_GBK" w:hAnsi="方正仿宋_GBK" w:eastAsia="方正仿宋_GBK" w:cs="方正仿宋_GBK"/>
          <w:i w:val="0"/>
          <w:caps w:val="0"/>
          <w:color w:val="333333"/>
          <w:spacing w:val="0"/>
          <w:sz w:val="31"/>
          <w:szCs w:val="31"/>
          <w:shd w:val="clear" w:fill="FFFFFF"/>
          <w:lang w:val="en-US" w:eastAsia="zh-CN"/>
        </w:rPr>
        <w:t>3.5</w:t>
      </w:r>
      <w:r>
        <w:rPr>
          <w:rFonts w:hint="eastAsia" w:ascii="方正仿宋_GBK" w:hAnsi="方正仿宋_GBK" w:eastAsia="方正仿宋_GBK" w:cs="方正仿宋_GBK"/>
          <w:i w:val="0"/>
          <w:caps w:val="0"/>
          <w:color w:val="333333"/>
          <w:spacing w:val="0"/>
          <w:sz w:val="31"/>
          <w:szCs w:val="31"/>
          <w:shd w:val="clear" w:fill="FFFFFF"/>
        </w:rPr>
        <w:t>万元，比</w:t>
      </w:r>
      <w:r>
        <w:rPr>
          <w:rFonts w:hint="eastAsia" w:ascii="方正仿宋_GBK" w:hAnsi="方正仿宋_GBK" w:eastAsia="方正仿宋_GBK" w:cs="方正仿宋_GBK"/>
          <w:i w:val="0"/>
          <w:caps w:val="0"/>
          <w:color w:val="333333"/>
          <w:spacing w:val="0"/>
          <w:sz w:val="31"/>
          <w:szCs w:val="31"/>
          <w:shd w:val="clear" w:fill="FFFFFF"/>
          <w:lang w:eastAsia="zh-CN"/>
        </w:rPr>
        <w:t>2020年</w:t>
      </w:r>
      <w:r>
        <w:rPr>
          <w:rFonts w:hint="eastAsia" w:ascii="方正仿宋_GBK" w:hAnsi="方正仿宋_GBK" w:eastAsia="方正仿宋_GBK" w:cs="方正仿宋_GBK"/>
          <w:i w:val="0"/>
          <w:caps w:val="0"/>
          <w:color w:val="333333"/>
          <w:spacing w:val="0"/>
          <w:sz w:val="31"/>
          <w:szCs w:val="31"/>
          <w:shd w:val="clear" w:fill="FFFFFF"/>
        </w:rPr>
        <w:t>增加0万元，主要原因是单位加强车辆管理，运行维护费；公务用车购置费0万元，比</w:t>
      </w:r>
      <w:r>
        <w:rPr>
          <w:rFonts w:hint="eastAsia" w:ascii="方正仿宋_GBK" w:hAnsi="方正仿宋_GBK" w:eastAsia="方正仿宋_GBK" w:cs="方正仿宋_GBK"/>
          <w:i w:val="0"/>
          <w:caps w:val="0"/>
          <w:color w:val="333333"/>
          <w:spacing w:val="0"/>
          <w:sz w:val="31"/>
          <w:szCs w:val="31"/>
          <w:shd w:val="clear" w:fill="FFFFFF"/>
          <w:lang w:eastAsia="zh-CN"/>
        </w:rPr>
        <w:t>2020年</w:t>
      </w:r>
      <w:r>
        <w:rPr>
          <w:rFonts w:hint="eastAsia" w:ascii="方正仿宋_GBK" w:hAnsi="方正仿宋_GBK" w:eastAsia="方正仿宋_GBK" w:cs="方正仿宋_GBK"/>
          <w:i w:val="0"/>
          <w:caps w:val="0"/>
          <w:color w:val="333333"/>
          <w:spacing w:val="0"/>
          <w:sz w:val="31"/>
          <w:szCs w:val="31"/>
          <w:shd w:val="clear" w:fill="FFFFFF"/>
        </w:rPr>
        <w:t>增加0万元。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645" w:right="0" w:firstLine="0"/>
        <w:rPr>
          <w:rFonts w:hint="eastAsia" w:ascii="微软雅黑" w:hAnsi="微软雅黑" w:eastAsia="微软雅黑" w:cs="微软雅黑"/>
          <w:i w:val="0"/>
          <w:caps w:val="0"/>
          <w:color w:val="333333"/>
          <w:spacing w:val="0"/>
          <w:sz w:val="24"/>
          <w:szCs w:val="24"/>
        </w:rPr>
      </w:pPr>
      <w:r>
        <w:rPr>
          <w:rFonts w:hint="eastAsia" w:ascii="方正黑体_GBK" w:hAnsi="方正黑体_GBK" w:eastAsia="方正黑体_GBK" w:cs="方正黑体_GBK"/>
          <w:i w:val="0"/>
          <w:caps w:val="0"/>
          <w:color w:val="333333"/>
          <w:spacing w:val="0"/>
          <w:sz w:val="31"/>
          <w:szCs w:val="31"/>
          <w:shd w:val="clear" w:fill="FFFFFF"/>
        </w:rPr>
        <w:t>五、其他重要事项的情况说明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rPr>
          <w:rFonts w:hint="eastAsia" w:ascii="微软雅黑" w:hAnsi="微软雅黑" w:eastAsia="方正仿宋_GBK" w:cs="微软雅黑"/>
          <w:i w:val="0"/>
          <w:caps w:val="0"/>
          <w:color w:val="333333"/>
          <w:spacing w:val="0"/>
          <w:sz w:val="24"/>
          <w:szCs w:val="24"/>
          <w:lang w:eastAsia="zh-CN"/>
        </w:rPr>
      </w:pPr>
      <w:r>
        <w:rPr>
          <w:rFonts w:hint="eastAsia" w:ascii="方正仿宋_GBK" w:hAnsi="方正仿宋_GBK" w:eastAsia="方正仿宋_GBK" w:cs="方正仿宋_GBK"/>
          <w:i w:val="0"/>
          <w:caps w:val="0"/>
          <w:color w:val="333333"/>
          <w:spacing w:val="0"/>
          <w:sz w:val="31"/>
          <w:szCs w:val="31"/>
          <w:shd w:val="clear" w:fill="FFFFFF"/>
        </w:rPr>
        <w:t>1.机关运行经费。区光荣院</w:t>
      </w:r>
      <w:r>
        <w:rPr>
          <w:rFonts w:hint="eastAsia" w:ascii="方正仿宋_GBK" w:hAnsi="方正仿宋_GBK" w:eastAsia="方正仿宋_GBK" w:cs="方正仿宋_GBK"/>
          <w:i w:val="0"/>
          <w:caps w:val="0"/>
          <w:color w:val="333333"/>
          <w:spacing w:val="0"/>
          <w:sz w:val="31"/>
          <w:szCs w:val="31"/>
          <w:shd w:val="clear" w:fill="FFFFFF"/>
          <w:lang w:eastAsia="zh-CN"/>
        </w:rPr>
        <w:t>属</w:t>
      </w:r>
      <w:r>
        <w:rPr>
          <w:rFonts w:hint="eastAsia" w:ascii="方正仿宋_GBK" w:hAnsi="方正仿宋_GBK" w:eastAsia="方正仿宋_GBK" w:cs="方正仿宋_GBK"/>
          <w:i w:val="0"/>
          <w:caps w:val="0"/>
          <w:color w:val="333333"/>
          <w:spacing w:val="0"/>
          <w:sz w:val="31"/>
          <w:szCs w:val="31"/>
          <w:shd w:val="clear" w:fill="FFFFFF"/>
        </w:rPr>
        <w:t>事业单位不在机关运行经费统计范围之内</w:t>
      </w:r>
      <w:r>
        <w:rPr>
          <w:rFonts w:hint="eastAsia" w:ascii="方正仿宋_GBK" w:hAnsi="方正仿宋_GBK" w:eastAsia="方正仿宋_GBK" w:cs="方正仿宋_GBK"/>
          <w:i w:val="0"/>
          <w:caps w:val="0"/>
          <w:color w:val="333333"/>
          <w:spacing w:val="0"/>
          <w:sz w:val="31"/>
          <w:szCs w:val="31"/>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2. 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3. 绩效目标设置情况。</w:t>
      </w:r>
      <w:r>
        <w:rPr>
          <w:rFonts w:hint="eastAsia" w:ascii="方正仿宋_GBK" w:hAnsi="方正仿宋_GBK" w:eastAsia="方正仿宋_GBK" w:cs="方正仿宋_GBK"/>
          <w:i w:val="0"/>
          <w:caps w:val="0"/>
          <w:color w:val="333333"/>
          <w:spacing w:val="0"/>
          <w:sz w:val="31"/>
          <w:szCs w:val="31"/>
          <w:shd w:val="clear" w:fill="FFFFFF"/>
          <w:lang w:eastAsia="zh-CN"/>
        </w:rPr>
        <w:t>2021年</w:t>
      </w:r>
      <w:r>
        <w:rPr>
          <w:rFonts w:hint="eastAsia" w:ascii="方正仿宋_GBK" w:hAnsi="方正仿宋_GBK" w:eastAsia="方正仿宋_GBK" w:cs="方正仿宋_GBK"/>
          <w:i w:val="0"/>
          <w:caps w:val="0"/>
          <w:color w:val="333333"/>
          <w:spacing w:val="0"/>
          <w:sz w:val="31"/>
          <w:szCs w:val="31"/>
          <w:shd w:val="clear" w:fill="FFFFFF"/>
        </w:rPr>
        <w:t>项目支出均实行了绩效目标管理，涉及一般公共预算当年财政拨款100.25  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rPr>
          <w:rFonts w:hint="eastAsia" w:ascii="方正仿宋_GBK" w:hAnsi="方正仿宋_GBK" w:eastAsia="方正仿宋_GBK" w:cs="方正仿宋_GBK"/>
          <w:i w:val="0"/>
          <w:caps w:val="0"/>
          <w:color w:val="333333"/>
          <w:spacing w:val="0"/>
          <w:sz w:val="31"/>
          <w:szCs w:val="31"/>
          <w:shd w:val="clear" w:fill="FFFFFF"/>
        </w:rPr>
      </w:pPr>
      <w:r>
        <w:rPr>
          <w:rFonts w:hint="eastAsia" w:ascii="方正仿宋_GBK" w:hAnsi="方正仿宋_GBK" w:eastAsia="方正仿宋_GBK" w:cs="方正仿宋_GBK"/>
          <w:i w:val="0"/>
          <w:caps w:val="0"/>
          <w:color w:val="333333"/>
          <w:spacing w:val="0"/>
          <w:sz w:val="31"/>
          <w:szCs w:val="31"/>
          <w:shd w:val="clear" w:fill="FFFFFF"/>
        </w:rPr>
        <w:t>4. 国有资产占有使用情况。截至</w:t>
      </w:r>
      <w:r>
        <w:rPr>
          <w:rFonts w:hint="eastAsia" w:ascii="方正仿宋_GBK" w:hAnsi="方正仿宋_GBK" w:eastAsia="方正仿宋_GBK" w:cs="方正仿宋_GBK"/>
          <w:i w:val="0"/>
          <w:caps w:val="0"/>
          <w:color w:val="333333"/>
          <w:spacing w:val="0"/>
          <w:sz w:val="31"/>
          <w:szCs w:val="31"/>
          <w:shd w:val="clear" w:fill="FFFFFF"/>
          <w:lang w:eastAsia="zh-CN"/>
        </w:rPr>
        <w:t>2020年</w:t>
      </w:r>
      <w:r>
        <w:rPr>
          <w:rFonts w:hint="default" w:ascii="方正仿宋_GBK" w:hAnsi="方正仿宋_GBK" w:eastAsia="方正仿宋_GBK" w:cs="方正仿宋_GBK"/>
          <w:i w:val="0"/>
          <w:caps w:val="0"/>
          <w:color w:val="333333"/>
          <w:spacing w:val="0"/>
          <w:sz w:val="31"/>
          <w:szCs w:val="31"/>
          <w:shd w:val="clear" w:fill="FFFFFF"/>
        </w:rPr>
        <w:t>12</w:t>
      </w:r>
      <w:r>
        <w:rPr>
          <w:rFonts w:hint="eastAsia" w:ascii="方正仿宋_GBK" w:hAnsi="方正仿宋_GBK" w:eastAsia="方正仿宋_GBK" w:cs="方正仿宋_GBK"/>
          <w:i w:val="0"/>
          <w:caps w:val="0"/>
          <w:color w:val="333333"/>
          <w:spacing w:val="0"/>
          <w:sz w:val="31"/>
          <w:szCs w:val="31"/>
          <w:shd w:val="clear" w:fill="FFFFFF"/>
        </w:rPr>
        <w:t>月，所属各预算单位共有车辆</w:t>
      </w:r>
      <w:r>
        <w:rPr>
          <w:rFonts w:hint="eastAsia" w:ascii="方正仿宋_GBK" w:hAnsi="方正仿宋_GBK" w:eastAsia="方正仿宋_GBK" w:cs="方正仿宋_GBK"/>
          <w:i w:val="0"/>
          <w:caps w:val="0"/>
          <w:color w:val="333333"/>
          <w:spacing w:val="0"/>
          <w:sz w:val="31"/>
          <w:szCs w:val="31"/>
          <w:shd w:val="clear" w:fill="FFFFFF"/>
          <w:lang w:val="en-US" w:eastAsia="zh-CN"/>
        </w:rPr>
        <w:t>1</w:t>
      </w:r>
      <w:r>
        <w:rPr>
          <w:rFonts w:hint="eastAsia" w:ascii="方正仿宋_GBK" w:hAnsi="方正仿宋_GBK" w:eastAsia="方正仿宋_GBK" w:cs="方正仿宋_GBK"/>
          <w:i w:val="0"/>
          <w:caps w:val="0"/>
          <w:color w:val="333333"/>
          <w:spacing w:val="0"/>
          <w:sz w:val="31"/>
          <w:szCs w:val="31"/>
          <w:shd w:val="clear" w:fill="FFFFFF"/>
        </w:rPr>
        <w:t>辆，其中一般公务用车</w:t>
      </w:r>
      <w:r>
        <w:rPr>
          <w:rFonts w:hint="eastAsia" w:ascii="方正仿宋_GBK" w:hAnsi="方正仿宋_GBK" w:eastAsia="方正仿宋_GBK" w:cs="方正仿宋_GBK"/>
          <w:i w:val="0"/>
          <w:caps w:val="0"/>
          <w:color w:val="333333"/>
          <w:spacing w:val="0"/>
          <w:sz w:val="31"/>
          <w:szCs w:val="31"/>
          <w:shd w:val="clear" w:fill="FFFFFF"/>
          <w:lang w:val="en-US" w:eastAsia="zh-CN"/>
        </w:rPr>
        <w:t>1</w:t>
      </w:r>
      <w:r>
        <w:rPr>
          <w:rFonts w:hint="eastAsia" w:ascii="方正仿宋_GBK" w:hAnsi="方正仿宋_GBK" w:eastAsia="方正仿宋_GBK" w:cs="方正仿宋_GBK"/>
          <w:i w:val="0"/>
          <w:caps w:val="0"/>
          <w:color w:val="333333"/>
          <w:spacing w:val="0"/>
          <w:sz w:val="31"/>
          <w:szCs w:val="31"/>
          <w:shd w:val="clear" w:fill="FFFFFF"/>
        </w:rPr>
        <w:t>辆、执勤执法用车0辆。</w:t>
      </w:r>
      <w:r>
        <w:rPr>
          <w:rFonts w:hint="eastAsia" w:ascii="方正仿宋_GBK" w:hAnsi="方正仿宋_GBK" w:eastAsia="方正仿宋_GBK" w:cs="方正仿宋_GBK"/>
          <w:i w:val="0"/>
          <w:caps w:val="0"/>
          <w:color w:val="333333"/>
          <w:spacing w:val="0"/>
          <w:sz w:val="31"/>
          <w:szCs w:val="31"/>
          <w:shd w:val="clear" w:fill="FFFFFF"/>
          <w:lang w:eastAsia="zh-CN"/>
        </w:rPr>
        <w:t>2021年</w:t>
      </w:r>
      <w:r>
        <w:rPr>
          <w:rFonts w:hint="eastAsia" w:ascii="方正仿宋_GBK" w:hAnsi="方正仿宋_GBK" w:eastAsia="方正仿宋_GBK" w:cs="方正仿宋_GBK"/>
          <w:i w:val="0"/>
          <w:caps w:val="0"/>
          <w:color w:val="333333"/>
          <w:spacing w:val="0"/>
          <w:sz w:val="31"/>
          <w:szCs w:val="31"/>
          <w:shd w:val="clear" w:fill="FFFFFF"/>
        </w:rPr>
        <w:t>一般公共预算安排购置车辆</w:t>
      </w:r>
      <w:r>
        <w:rPr>
          <w:rFonts w:hint="eastAsia" w:ascii="方正仿宋_GBK" w:hAnsi="方正仿宋_GBK" w:eastAsia="方正仿宋_GBK" w:cs="方正仿宋_GBK"/>
          <w:i w:val="0"/>
          <w:caps w:val="0"/>
          <w:color w:val="333333"/>
          <w:spacing w:val="0"/>
          <w:sz w:val="31"/>
          <w:szCs w:val="31"/>
          <w:shd w:val="clear" w:fill="FFFFFF"/>
          <w:lang w:val="en-US" w:eastAsia="zh-CN"/>
        </w:rPr>
        <w:t>0</w:t>
      </w:r>
      <w:r>
        <w:rPr>
          <w:rFonts w:hint="eastAsia" w:ascii="方正仿宋_GBK" w:hAnsi="方正仿宋_GBK" w:eastAsia="方正仿宋_GBK" w:cs="方正仿宋_GBK"/>
          <w:i w:val="0"/>
          <w:caps w:val="0"/>
          <w:color w:val="333333"/>
          <w:spacing w:val="0"/>
          <w:sz w:val="31"/>
          <w:szCs w:val="31"/>
          <w:shd w:val="clear" w:fill="FFFFFF"/>
        </w:rPr>
        <w:t>辆，其中一般公务用车</w:t>
      </w:r>
      <w:r>
        <w:rPr>
          <w:rFonts w:hint="eastAsia" w:ascii="方正仿宋_GBK" w:hAnsi="方正仿宋_GBK" w:eastAsia="方正仿宋_GBK" w:cs="方正仿宋_GBK"/>
          <w:i w:val="0"/>
          <w:caps w:val="0"/>
          <w:color w:val="333333"/>
          <w:spacing w:val="0"/>
          <w:sz w:val="31"/>
          <w:szCs w:val="31"/>
          <w:shd w:val="clear" w:fill="FFFFFF"/>
          <w:lang w:val="en-US" w:eastAsia="zh-CN"/>
        </w:rPr>
        <w:t>0</w:t>
      </w:r>
      <w:r>
        <w:rPr>
          <w:rFonts w:hint="eastAsia" w:ascii="方正仿宋_GBK" w:hAnsi="方正仿宋_GBK" w:eastAsia="方正仿宋_GBK" w:cs="方正仿宋_GBK"/>
          <w:i w:val="0"/>
          <w:caps w:val="0"/>
          <w:color w:val="333333"/>
          <w:spacing w:val="0"/>
          <w:sz w:val="31"/>
          <w:szCs w:val="31"/>
          <w:shd w:val="clear" w:fill="FFFFFF"/>
        </w:rPr>
        <w:t>辆、执勤执法用车0辆。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645" w:right="0" w:firstLine="0"/>
        <w:rPr>
          <w:rFonts w:hint="eastAsia" w:ascii="微软雅黑" w:hAnsi="微软雅黑" w:eastAsia="微软雅黑" w:cs="微软雅黑"/>
          <w:i w:val="0"/>
          <w:caps w:val="0"/>
          <w:color w:val="333333"/>
          <w:spacing w:val="0"/>
          <w:sz w:val="24"/>
          <w:szCs w:val="24"/>
        </w:rPr>
      </w:pPr>
      <w:r>
        <w:rPr>
          <w:rFonts w:hint="eastAsia" w:ascii="方正黑体_GBK" w:hAnsi="方正黑体_GBK" w:eastAsia="方正黑体_GBK" w:cs="方正黑体_GBK"/>
          <w:i w:val="0"/>
          <w:caps w:val="0"/>
          <w:color w:val="333333"/>
          <w:spacing w:val="0"/>
          <w:sz w:val="31"/>
          <w:szCs w:val="31"/>
          <w:shd w:val="clear" w:fill="FFFFFF"/>
        </w:rPr>
        <w:t>六、专业性名词解释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（一）财政拨款收入：指本年度从本级财政部门取得的财政拨款，包括一般公共预算财政拨款和政府性基金预算财政拨款。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（二）其他收入：指单位取得的除“财政拨款收入”、“事业收入”、“经营收入”等以外的收入。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（三）基本支出：指为保障机构正常运转、完成日常工作任务而发生的人员经费和公用经费。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（四）项目支出：指在基本支出之外为完成特定行政任务和事业发展目标所发生的支出。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rPr>
          <w:rFonts w:hint="eastAsia" w:ascii="微软雅黑" w:hAnsi="微软雅黑" w:eastAsia="微软雅黑" w:cs="微软雅黑"/>
          <w:i w:val="0"/>
          <w:caps w:val="0"/>
          <w:color w:val="333333"/>
          <w:spacing w:val="0"/>
          <w:sz w:val="24"/>
          <w:szCs w:val="24"/>
        </w:rPr>
      </w:pPr>
      <w:r>
        <w:rPr>
          <w:rFonts w:hint="eastAsia" w:ascii="方正仿宋_GBK" w:hAnsi="方正仿宋_GBK" w:eastAsia="方正仿宋_GBK" w:cs="方正仿宋_GBK"/>
          <w:i w:val="0"/>
          <w:caps w:val="0"/>
          <w:color w:val="333333"/>
          <w:spacing w:val="0"/>
          <w:sz w:val="31"/>
          <w:szCs w:val="31"/>
          <w:shd w:val="clear" w:fill="FFFFFF"/>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pPr>
      <w:r>
        <w:rPr>
          <w:rStyle w:val="5"/>
          <w:rFonts w:hint="eastAsia" w:ascii="方正仿宋_GBK" w:hAnsi="方正仿宋_GBK" w:eastAsia="方正仿宋_GBK" w:cs="方正仿宋_GBK"/>
          <w:i w:val="0"/>
          <w:caps w:val="0"/>
          <w:color w:val="333333"/>
          <w:spacing w:val="0"/>
          <w:sz w:val="31"/>
          <w:szCs w:val="31"/>
          <w:shd w:val="clear" w:fill="FFFFFF"/>
        </w:rPr>
        <w:t>部门预算公开联系人：  联系方式：  （张晓勤，电话：023-61260152）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YmFhMjJjYThhMGE0MmYzZDc3ZTQxZTZmODEyNjUifQ=="/>
  </w:docVars>
  <w:rsids>
    <w:rsidRoot w:val="00000000"/>
    <w:rsid w:val="0003795B"/>
    <w:rsid w:val="00B74ACE"/>
    <w:rsid w:val="01B4791D"/>
    <w:rsid w:val="01C50777"/>
    <w:rsid w:val="038E516A"/>
    <w:rsid w:val="03CE7E43"/>
    <w:rsid w:val="041936EE"/>
    <w:rsid w:val="05214787"/>
    <w:rsid w:val="05B95022"/>
    <w:rsid w:val="06205178"/>
    <w:rsid w:val="070E1CC2"/>
    <w:rsid w:val="08BF3331"/>
    <w:rsid w:val="0979419D"/>
    <w:rsid w:val="0BD43570"/>
    <w:rsid w:val="0E521625"/>
    <w:rsid w:val="0F2A5A72"/>
    <w:rsid w:val="0FC11FE9"/>
    <w:rsid w:val="10B403EE"/>
    <w:rsid w:val="10F4576C"/>
    <w:rsid w:val="11790839"/>
    <w:rsid w:val="11982206"/>
    <w:rsid w:val="120A520C"/>
    <w:rsid w:val="12383246"/>
    <w:rsid w:val="1267200E"/>
    <w:rsid w:val="12C63A70"/>
    <w:rsid w:val="12D238EC"/>
    <w:rsid w:val="12EA12CE"/>
    <w:rsid w:val="130A0BC3"/>
    <w:rsid w:val="131466F8"/>
    <w:rsid w:val="14014496"/>
    <w:rsid w:val="14F34374"/>
    <w:rsid w:val="153E33BD"/>
    <w:rsid w:val="16574010"/>
    <w:rsid w:val="16760A8E"/>
    <w:rsid w:val="16B469AA"/>
    <w:rsid w:val="17801352"/>
    <w:rsid w:val="17EB20DE"/>
    <w:rsid w:val="182C168B"/>
    <w:rsid w:val="182E4F89"/>
    <w:rsid w:val="192B336A"/>
    <w:rsid w:val="1A1D6A79"/>
    <w:rsid w:val="1A9B49BB"/>
    <w:rsid w:val="1B0C3AEC"/>
    <w:rsid w:val="1B3059B9"/>
    <w:rsid w:val="1BA01977"/>
    <w:rsid w:val="1C3232D6"/>
    <w:rsid w:val="1D505506"/>
    <w:rsid w:val="1D5A4FE1"/>
    <w:rsid w:val="1F2210E1"/>
    <w:rsid w:val="20D97608"/>
    <w:rsid w:val="21274506"/>
    <w:rsid w:val="21727CC8"/>
    <w:rsid w:val="21AC1D48"/>
    <w:rsid w:val="22680108"/>
    <w:rsid w:val="22D158B9"/>
    <w:rsid w:val="22D512D8"/>
    <w:rsid w:val="232903C6"/>
    <w:rsid w:val="23E95978"/>
    <w:rsid w:val="242F2153"/>
    <w:rsid w:val="24321AED"/>
    <w:rsid w:val="24A22B2F"/>
    <w:rsid w:val="24E33122"/>
    <w:rsid w:val="25493A1B"/>
    <w:rsid w:val="25CE2E92"/>
    <w:rsid w:val="266062FA"/>
    <w:rsid w:val="26D30E7D"/>
    <w:rsid w:val="26E76061"/>
    <w:rsid w:val="279F2993"/>
    <w:rsid w:val="282E4383"/>
    <w:rsid w:val="294233DD"/>
    <w:rsid w:val="2A060EC5"/>
    <w:rsid w:val="2AC71A89"/>
    <w:rsid w:val="2B1216B9"/>
    <w:rsid w:val="2B3F1E45"/>
    <w:rsid w:val="2B515A21"/>
    <w:rsid w:val="2B857E1E"/>
    <w:rsid w:val="2D37597B"/>
    <w:rsid w:val="2D5136C7"/>
    <w:rsid w:val="2D5209E7"/>
    <w:rsid w:val="2D7E7E8E"/>
    <w:rsid w:val="2DB177C2"/>
    <w:rsid w:val="2E074094"/>
    <w:rsid w:val="2E707544"/>
    <w:rsid w:val="303E2D26"/>
    <w:rsid w:val="3043591F"/>
    <w:rsid w:val="3054239D"/>
    <w:rsid w:val="30707D24"/>
    <w:rsid w:val="3106502D"/>
    <w:rsid w:val="31323B03"/>
    <w:rsid w:val="314845B1"/>
    <w:rsid w:val="31AD5CD7"/>
    <w:rsid w:val="33217857"/>
    <w:rsid w:val="334C7303"/>
    <w:rsid w:val="344C1F1E"/>
    <w:rsid w:val="34B615B7"/>
    <w:rsid w:val="363E4BE2"/>
    <w:rsid w:val="36946700"/>
    <w:rsid w:val="36A17FA4"/>
    <w:rsid w:val="36BE6395"/>
    <w:rsid w:val="37B0367B"/>
    <w:rsid w:val="37F347D5"/>
    <w:rsid w:val="38302171"/>
    <w:rsid w:val="3850282C"/>
    <w:rsid w:val="39627D3D"/>
    <w:rsid w:val="39B75484"/>
    <w:rsid w:val="3A13584E"/>
    <w:rsid w:val="3AC25040"/>
    <w:rsid w:val="3B5D5564"/>
    <w:rsid w:val="3B5F6B8A"/>
    <w:rsid w:val="3BFB51B4"/>
    <w:rsid w:val="3C825164"/>
    <w:rsid w:val="3D997AFD"/>
    <w:rsid w:val="3E605C79"/>
    <w:rsid w:val="3E794660"/>
    <w:rsid w:val="3F0063AE"/>
    <w:rsid w:val="3F3B2D34"/>
    <w:rsid w:val="3FCF104C"/>
    <w:rsid w:val="3FE80860"/>
    <w:rsid w:val="40073C8D"/>
    <w:rsid w:val="401640FC"/>
    <w:rsid w:val="41804E0B"/>
    <w:rsid w:val="427451CC"/>
    <w:rsid w:val="435C7CCA"/>
    <w:rsid w:val="46295474"/>
    <w:rsid w:val="46306201"/>
    <w:rsid w:val="463C312A"/>
    <w:rsid w:val="46EF1149"/>
    <w:rsid w:val="47757EEB"/>
    <w:rsid w:val="47C650E1"/>
    <w:rsid w:val="4BBD3891"/>
    <w:rsid w:val="4CEE6222"/>
    <w:rsid w:val="4E1D2FF3"/>
    <w:rsid w:val="4E3C67DF"/>
    <w:rsid w:val="51A91F1A"/>
    <w:rsid w:val="51D91951"/>
    <w:rsid w:val="522459C5"/>
    <w:rsid w:val="5263686D"/>
    <w:rsid w:val="5279224A"/>
    <w:rsid w:val="527F678F"/>
    <w:rsid w:val="54D245C9"/>
    <w:rsid w:val="550D19CF"/>
    <w:rsid w:val="55D700E3"/>
    <w:rsid w:val="56221F29"/>
    <w:rsid w:val="56247CE1"/>
    <w:rsid w:val="56E93586"/>
    <w:rsid w:val="57865086"/>
    <w:rsid w:val="57DA0744"/>
    <w:rsid w:val="58C92E1B"/>
    <w:rsid w:val="5A496BE1"/>
    <w:rsid w:val="5A61406F"/>
    <w:rsid w:val="5BEC0AEB"/>
    <w:rsid w:val="5BF053F5"/>
    <w:rsid w:val="5C2A79B5"/>
    <w:rsid w:val="5C3D3E3F"/>
    <w:rsid w:val="5C687AED"/>
    <w:rsid w:val="5C875B24"/>
    <w:rsid w:val="5C8A56B0"/>
    <w:rsid w:val="5DAC1B32"/>
    <w:rsid w:val="5DAD228F"/>
    <w:rsid w:val="5ED425AD"/>
    <w:rsid w:val="5F36731F"/>
    <w:rsid w:val="5FC058FF"/>
    <w:rsid w:val="5FEE2EA0"/>
    <w:rsid w:val="60335FA4"/>
    <w:rsid w:val="60584B67"/>
    <w:rsid w:val="620C366F"/>
    <w:rsid w:val="62181284"/>
    <w:rsid w:val="623F2C19"/>
    <w:rsid w:val="627E1167"/>
    <w:rsid w:val="628615D7"/>
    <w:rsid w:val="63347C4E"/>
    <w:rsid w:val="6406135D"/>
    <w:rsid w:val="64480839"/>
    <w:rsid w:val="64AA2B44"/>
    <w:rsid w:val="65F60712"/>
    <w:rsid w:val="66B95EBC"/>
    <w:rsid w:val="6751154A"/>
    <w:rsid w:val="67AB2999"/>
    <w:rsid w:val="684D064E"/>
    <w:rsid w:val="688216FB"/>
    <w:rsid w:val="68A15FF4"/>
    <w:rsid w:val="6A332D06"/>
    <w:rsid w:val="6A6E627F"/>
    <w:rsid w:val="6B987B7F"/>
    <w:rsid w:val="6C216C64"/>
    <w:rsid w:val="6C473CD1"/>
    <w:rsid w:val="6DED506A"/>
    <w:rsid w:val="6E474330"/>
    <w:rsid w:val="6E6465C8"/>
    <w:rsid w:val="6F1E3741"/>
    <w:rsid w:val="6F3B7479"/>
    <w:rsid w:val="724F1058"/>
    <w:rsid w:val="72D26944"/>
    <w:rsid w:val="73B63128"/>
    <w:rsid w:val="752666D9"/>
    <w:rsid w:val="774A0358"/>
    <w:rsid w:val="776F1BC5"/>
    <w:rsid w:val="7806534A"/>
    <w:rsid w:val="781F4E64"/>
    <w:rsid w:val="78B6481C"/>
    <w:rsid w:val="798641E8"/>
    <w:rsid w:val="79EC3807"/>
    <w:rsid w:val="7A9E309D"/>
    <w:rsid w:val="7AC15FF5"/>
    <w:rsid w:val="7B0019A8"/>
    <w:rsid w:val="7B5D0F89"/>
    <w:rsid w:val="7C5F2C86"/>
    <w:rsid w:val="7D080A67"/>
    <w:rsid w:val="7D41515D"/>
    <w:rsid w:val="7E1A1F8E"/>
    <w:rsid w:val="7F834EBD"/>
    <w:rsid w:val="7F9F7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2022-08-29T06:20:00Z</dcterms:created>
  <dc:creator>Administrator</dc:creator>
  <cp:lastModifiedBy>邓颖</cp:lastModifiedBy>
  <dcterms:modified xsi:type="dcterms:W3CDTF">2022-11-21T10:02:21Z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41C857F9B5E648E18F8C0F095DAAA215</vt:lpwstr>
  </property>
</Properties>
</file>