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0"/>
        <w:shd w:val="clear" w:color="auto" w:fill="FFFFFF"/>
        <w:autoSpaceDE w:val="0"/>
        <w:spacing w:line="576"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重庆市綦江区人防指挥通信中心</w:t>
      </w:r>
    </w:p>
    <w:p>
      <w:pPr>
        <w:pStyle w:val="40"/>
        <w:shd w:val="clear" w:color="auto" w:fill="FFFFFF"/>
        <w:autoSpaceDE w:val="0"/>
        <w:spacing w:line="576"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w:t>
      </w:r>
      <w:r>
        <w:rPr>
          <w:rFonts w:hint="eastAsia" w:ascii="方正小标宋_GBK" w:hAnsi="方正小标宋_GBK" w:eastAsia="方正小标宋_GBK" w:cs="方正小标宋_GBK"/>
          <w:sz w:val="44"/>
          <w:szCs w:val="44"/>
          <w:shd w:val="clear" w:color="auto" w:fill="FFFFFF"/>
          <w:lang w:val="en-US" w:eastAsia="zh-CN"/>
        </w:rPr>
        <w:t>20</w:t>
      </w:r>
      <w:r>
        <w:rPr>
          <w:rFonts w:ascii="方正小标宋_GBK" w:hAnsi="方正小标宋_GBK" w:eastAsia="方正小标宋_GBK" w:cs="方正小标宋_GBK"/>
          <w:sz w:val="44"/>
          <w:szCs w:val="44"/>
          <w:shd w:val="clear" w:color="auto" w:fill="FFFFFF"/>
        </w:rPr>
        <w:t>年度部门决算情况说明</w:t>
      </w:r>
    </w:p>
    <w:p>
      <w:pPr>
        <w:pStyle w:val="40"/>
        <w:shd w:val="clear" w:color="auto" w:fill="FFFFFF"/>
        <w:autoSpaceDE w:val="0"/>
        <w:spacing w:line="576" w:lineRule="exact"/>
        <w:jc w:val="both"/>
        <w:rPr>
          <w:rFonts w:hint="default" w:ascii="方正仿宋_GBK" w:hAnsi="方正仿宋_GBK" w:eastAsia="方正仿宋_GBK" w:cs="方正仿宋_GBK"/>
          <w:sz w:val="32"/>
          <w:szCs w:val="32"/>
          <w:shd w:val="clear" w:color="auto" w:fill="FFFFFF"/>
        </w:rPr>
      </w:pP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一、部门基本情况</w:t>
      </w:r>
    </w:p>
    <w:p>
      <w:pPr>
        <w:pStyle w:val="40"/>
        <w:widowControl w:val="0"/>
        <w:shd w:val="clear" w:color="auto" w:fill="FFFFFF"/>
        <w:autoSpaceDE w:val="0"/>
        <w:spacing w:line="576" w:lineRule="exact"/>
        <w:ind w:firstLine="640" w:firstLineChars="200"/>
        <w:jc w:val="both"/>
        <w:rPr>
          <w:rFonts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（一）职能职责</w:t>
      </w:r>
    </w:p>
    <w:p>
      <w:pPr>
        <w:autoSpaceDN w:val="0"/>
        <w:spacing w:line="560" w:lineRule="exact"/>
        <w:ind w:firstLine="640"/>
        <w:rPr>
          <w:rFonts w:hint="eastAsia" w:eastAsia="方正仿宋_GBK"/>
          <w:sz w:val="32"/>
          <w:szCs w:val="22"/>
        </w:rPr>
      </w:pPr>
      <w:r>
        <w:rPr>
          <w:rFonts w:hint="eastAsia" w:eastAsia="方正仿宋_GBK"/>
          <w:sz w:val="32"/>
          <w:szCs w:val="22"/>
        </w:rPr>
        <w:t>1. 贯彻执行人民防空有关法律、法规、规章和方针、政策。</w:t>
      </w:r>
    </w:p>
    <w:p>
      <w:pPr>
        <w:autoSpaceDN w:val="0"/>
        <w:spacing w:line="560" w:lineRule="exact"/>
        <w:ind w:firstLine="640"/>
        <w:rPr>
          <w:rFonts w:hint="eastAsia" w:eastAsia="方正仿宋_GBK"/>
          <w:sz w:val="32"/>
          <w:szCs w:val="22"/>
        </w:rPr>
      </w:pPr>
      <w:r>
        <w:rPr>
          <w:rFonts w:hint="eastAsia" w:eastAsia="方正仿宋_GBK"/>
          <w:sz w:val="32"/>
          <w:szCs w:val="22"/>
        </w:rPr>
        <w:t>2. 负责拟订、修订人民防空袭方案并落实相关工作；负责全区人民防空指挥通信信息系统及区级人防指挥场所的建设维护管理，落实人民防空战备值班执勤工作；负责人民防空指挥通信保障及日常的训练演练。</w:t>
      </w:r>
    </w:p>
    <w:p>
      <w:pPr>
        <w:autoSpaceDN w:val="0"/>
        <w:spacing w:line="560" w:lineRule="exact"/>
        <w:ind w:firstLine="640"/>
        <w:rPr>
          <w:rFonts w:hint="eastAsia" w:eastAsia="方正仿宋_GBK"/>
          <w:sz w:val="32"/>
          <w:szCs w:val="22"/>
        </w:rPr>
      </w:pPr>
      <w:r>
        <w:rPr>
          <w:rFonts w:hint="eastAsia" w:eastAsia="方正仿宋_GBK"/>
          <w:sz w:val="32"/>
          <w:szCs w:val="22"/>
        </w:rPr>
        <w:t>3. 负责人民防空训练演练工作，组织、指导人民防空专业队伍的组建及训（演）练工作，牵头、指导人民防空志愿者队伍建设；承担人民防空应急支援和管理工作。</w:t>
      </w:r>
    </w:p>
    <w:p>
      <w:pPr>
        <w:autoSpaceDN w:val="0"/>
        <w:spacing w:line="560" w:lineRule="exact"/>
        <w:ind w:firstLine="640"/>
        <w:rPr>
          <w:rFonts w:hint="eastAsia" w:eastAsia="方正仿宋_GBK"/>
          <w:sz w:val="32"/>
          <w:szCs w:val="22"/>
        </w:rPr>
      </w:pPr>
      <w:r>
        <w:rPr>
          <w:rFonts w:hint="eastAsia" w:eastAsia="方正仿宋_GBK"/>
          <w:sz w:val="32"/>
          <w:szCs w:val="22"/>
        </w:rPr>
        <w:t>4. 会同有关部门编制重要经济目标防护建设总体规划，指导重要经济目标单位制定防护方案和防护措施，按规定监督、指导相关单位落实重要经济目标防护工作。</w:t>
      </w:r>
    </w:p>
    <w:p>
      <w:pPr>
        <w:autoSpaceDN w:val="0"/>
        <w:spacing w:line="560" w:lineRule="exact"/>
        <w:ind w:firstLine="640"/>
        <w:rPr>
          <w:rFonts w:hint="eastAsia" w:eastAsia="方正仿宋_GBK"/>
          <w:sz w:val="32"/>
          <w:szCs w:val="22"/>
        </w:rPr>
      </w:pPr>
      <w:r>
        <w:rPr>
          <w:rFonts w:hint="eastAsia" w:eastAsia="方正仿宋_GBK"/>
          <w:sz w:val="32"/>
          <w:szCs w:val="22"/>
        </w:rPr>
        <w:t>5. 负责人民防空警报系统建设和维护管理，以及防空警报试鸣及发放工作。</w:t>
      </w:r>
    </w:p>
    <w:p>
      <w:pPr>
        <w:autoSpaceDN w:val="0"/>
        <w:spacing w:line="560" w:lineRule="exact"/>
        <w:ind w:firstLine="640"/>
        <w:rPr>
          <w:rFonts w:hint="eastAsia" w:eastAsia="方正仿宋_GBK"/>
          <w:sz w:val="32"/>
          <w:szCs w:val="22"/>
        </w:rPr>
      </w:pPr>
      <w:r>
        <w:rPr>
          <w:rFonts w:hint="eastAsia" w:eastAsia="方正仿宋_GBK"/>
          <w:sz w:val="32"/>
          <w:szCs w:val="22"/>
        </w:rPr>
        <w:t>6. 负责人民防空政策法规、知识技能宣传教育，承担“人民防空进社区”等基层基础建设工作。</w:t>
      </w:r>
    </w:p>
    <w:p>
      <w:pPr>
        <w:autoSpaceDN w:val="0"/>
        <w:spacing w:line="560" w:lineRule="exact"/>
        <w:ind w:firstLine="640"/>
        <w:rPr>
          <w:rFonts w:hint="eastAsia" w:eastAsia="方正仿宋_GBK"/>
          <w:sz w:val="32"/>
          <w:szCs w:val="22"/>
        </w:rPr>
      </w:pPr>
      <w:r>
        <w:rPr>
          <w:rFonts w:hint="eastAsia" w:eastAsia="方正仿宋_GBK"/>
          <w:sz w:val="32"/>
          <w:szCs w:val="22"/>
        </w:rPr>
        <w:t>7. 负责全区到镇（街道）综合视频会议系统的技术保障和运行维护。</w:t>
      </w:r>
    </w:p>
    <w:p>
      <w:pPr>
        <w:autoSpaceDN w:val="0"/>
        <w:spacing w:line="560" w:lineRule="exact"/>
        <w:ind w:firstLine="640"/>
        <w:rPr>
          <w:rFonts w:hint="eastAsia" w:eastAsia="方正仿宋_GBK"/>
          <w:sz w:val="32"/>
          <w:szCs w:val="22"/>
        </w:rPr>
      </w:pPr>
      <w:r>
        <w:rPr>
          <w:rFonts w:hint="eastAsia" w:eastAsia="方正仿宋_GBK"/>
          <w:sz w:val="32"/>
          <w:szCs w:val="22"/>
        </w:rPr>
        <w:t>8. 负责人防国有资产管理，承担公共老旧人防工程的维护管理。</w:t>
      </w:r>
    </w:p>
    <w:p>
      <w:pPr>
        <w:autoSpaceDN w:val="0"/>
        <w:spacing w:line="560" w:lineRule="exact"/>
        <w:ind w:firstLine="640"/>
        <w:rPr>
          <w:rFonts w:hint="default" w:ascii="方正楷体_GBK" w:hAnsi="方正楷体_GBK" w:eastAsia="方正楷体_GBK" w:cs="方正楷体_GBK"/>
          <w:sz w:val="32"/>
          <w:szCs w:val="32"/>
          <w:shd w:val="clear" w:color="auto" w:fill="FFFFFF"/>
        </w:rPr>
      </w:pPr>
      <w:r>
        <w:rPr>
          <w:rFonts w:hint="eastAsia" w:eastAsia="方正仿宋_GBK"/>
          <w:sz w:val="32"/>
          <w:szCs w:val="22"/>
        </w:rPr>
        <w:t>9. 负责人民防空军民融合发展工作，承担区国防动员委员会和区人民防空办公室安排的其他工作。</w:t>
      </w:r>
    </w:p>
    <w:p>
      <w:pPr>
        <w:pStyle w:val="40"/>
        <w:widowControl w:val="0"/>
        <w:shd w:val="clear" w:color="auto" w:fill="FFFFFF"/>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二、部门决算情况说明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（一）收入支出决算总体情况说明</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1.总体情况</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年度收入总计</w:t>
      </w:r>
      <w:r>
        <w:rPr>
          <w:rFonts w:hint="eastAsia" w:ascii="方正仿宋_GBK" w:hAnsi="方正仿宋_GBK" w:eastAsia="方正仿宋_GBK" w:cs="方正仿宋_GBK"/>
          <w:sz w:val="32"/>
          <w:szCs w:val="32"/>
          <w:shd w:val="clear" w:color="auto" w:fill="FFFFFF"/>
        </w:rPr>
        <w:t>313.19</w:t>
      </w:r>
      <w:r>
        <w:rPr>
          <w:rFonts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shd w:val="clear" w:color="auto" w:fill="FFFFFF"/>
        </w:rPr>
        <w:t>313.19</w:t>
      </w:r>
      <w:r>
        <w:rPr>
          <w:rFonts w:ascii="方正仿宋_GBK" w:hAnsi="方正仿宋_GBK" w:eastAsia="方正仿宋_GBK" w:cs="方正仿宋_GBK"/>
          <w:sz w:val="32"/>
          <w:szCs w:val="32"/>
          <w:shd w:val="clear" w:color="auto" w:fill="FFFFFF"/>
        </w:rPr>
        <w:t>万元。收支较上年决算数</w:t>
      </w:r>
      <w:r>
        <w:rPr>
          <w:rFonts w:hint="eastAsia" w:ascii="方正仿宋_GBK" w:hAnsi="方正仿宋_GBK" w:eastAsia="方正仿宋_GBK" w:cs="方正仿宋_GBK"/>
          <w:sz w:val="32"/>
          <w:szCs w:val="32"/>
          <w:shd w:val="clear" w:color="auto" w:fill="FFFFFF"/>
          <w:lang w:val="en-US" w:eastAsia="zh-CN"/>
        </w:rPr>
        <w:t>增加8.54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上升2.80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上升</w:t>
      </w:r>
      <w:r>
        <w:rPr>
          <w:rFonts w:ascii="方正仿宋_GBK" w:hAnsi="方正仿宋_GBK" w:eastAsia="方正仿宋_GBK" w:cs="方正仿宋_GBK"/>
          <w:sz w:val="32"/>
          <w:szCs w:val="32"/>
          <w:shd w:val="clear" w:color="auto" w:fill="FFFFFF"/>
        </w:rPr>
        <w:t>的主要原因是：</w:t>
      </w:r>
      <w:r>
        <w:rPr>
          <w:rFonts w:hint="eastAsia" w:ascii="方正仿宋_GBK" w:hAnsi="方正仿宋_GBK" w:eastAsia="方正仿宋_GBK" w:cs="方正仿宋_GBK"/>
          <w:sz w:val="32"/>
          <w:szCs w:val="32"/>
          <w:shd w:val="clear" w:color="auto" w:fill="FFFFFF"/>
          <w:lang w:val="en-US" w:eastAsia="zh-CN"/>
        </w:rPr>
        <w:t>一是</w:t>
      </w:r>
      <w:r>
        <w:rPr>
          <w:rFonts w:ascii="方正仿宋_GBK" w:hAnsi="方正仿宋_GBK" w:eastAsia="方正仿宋_GBK" w:cs="方正仿宋_GBK"/>
          <w:sz w:val="32"/>
          <w:szCs w:val="32"/>
          <w:shd w:val="clear" w:color="auto" w:fill="FFFFFF"/>
        </w:rPr>
        <w:t>城乡社区支出预算收入</w:t>
      </w:r>
      <w:r>
        <w:rPr>
          <w:rFonts w:hint="eastAsia" w:ascii="方正仿宋_GBK" w:hAnsi="方正仿宋_GBK" w:eastAsia="方正仿宋_GBK" w:cs="方正仿宋_GBK"/>
          <w:sz w:val="32"/>
          <w:szCs w:val="32"/>
          <w:shd w:val="clear" w:color="auto" w:fill="FFFFFF"/>
        </w:rPr>
        <w:t>284.18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较上年增加129.36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二是</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rPr>
        <w:t>290.26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较上年增加33.69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年度收入合计</w:t>
      </w:r>
      <w:r>
        <w:rPr>
          <w:rFonts w:hint="eastAsia" w:ascii="方正仿宋_GBK" w:hAnsi="方正仿宋_GBK" w:eastAsia="方正仿宋_GBK" w:cs="方正仿宋_GBK"/>
          <w:sz w:val="32"/>
          <w:szCs w:val="32"/>
          <w:shd w:val="clear" w:color="auto" w:fill="FFFFFF"/>
        </w:rPr>
        <w:t>301.24</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rPr>
        <w:t>128.52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74.41</w:t>
      </w:r>
      <w:r>
        <w:rPr>
          <w:rFonts w:ascii="方正仿宋_GBK" w:hAnsi="方正仿宋_GBK" w:eastAsia="方正仿宋_GBK" w:cs="方正仿宋_GBK"/>
          <w:sz w:val="32"/>
          <w:szCs w:val="32"/>
          <w:shd w:val="clear" w:color="auto" w:fill="FFFFFF"/>
        </w:rPr>
        <w:t>%，增长的主要原因是：社会保障和就业支出预算收入</w:t>
      </w:r>
      <w:r>
        <w:rPr>
          <w:rFonts w:hint="eastAsia" w:ascii="方正仿宋_GBK" w:hAnsi="方正仿宋_GBK" w:eastAsia="方正仿宋_GBK" w:cs="方正仿宋_GBK"/>
          <w:sz w:val="32"/>
          <w:szCs w:val="32"/>
          <w:shd w:val="clear" w:color="auto" w:fill="FFFFFF"/>
        </w:rPr>
        <w:t>8.58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较上年减少1.27</w:t>
      </w:r>
      <w:r>
        <w:rPr>
          <w:rFonts w:ascii="方正仿宋_GBK" w:hAnsi="方正仿宋_GBK" w:eastAsia="方正仿宋_GBK" w:cs="方正仿宋_GBK"/>
          <w:sz w:val="32"/>
          <w:szCs w:val="32"/>
          <w:shd w:val="clear" w:color="auto" w:fill="FFFFFF"/>
        </w:rPr>
        <w:t>万元；卫生健康支出预算收入</w:t>
      </w:r>
      <w:r>
        <w:rPr>
          <w:rFonts w:hint="eastAsia" w:ascii="方正仿宋_GBK" w:hAnsi="方正仿宋_GBK" w:eastAsia="方正仿宋_GBK" w:cs="方正仿宋_GBK"/>
          <w:sz w:val="32"/>
          <w:szCs w:val="32"/>
          <w:shd w:val="clear" w:color="auto" w:fill="FFFFFF"/>
        </w:rPr>
        <w:t>4.19</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0.37</w:t>
      </w:r>
      <w:r>
        <w:rPr>
          <w:rFonts w:ascii="方正仿宋_GBK" w:hAnsi="方正仿宋_GBK" w:eastAsia="方正仿宋_GBK" w:cs="方正仿宋_GBK"/>
          <w:sz w:val="32"/>
          <w:szCs w:val="32"/>
          <w:shd w:val="clear" w:color="auto" w:fill="FFFFFF"/>
        </w:rPr>
        <w:t>万元；城乡社区支出预算收入</w:t>
      </w:r>
      <w:r>
        <w:rPr>
          <w:rFonts w:hint="eastAsia" w:ascii="方正仿宋_GBK" w:hAnsi="方正仿宋_GBK" w:eastAsia="方正仿宋_GBK" w:cs="方正仿宋_GBK"/>
          <w:sz w:val="32"/>
          <w:szCs w:val="32"/>
          <w:shd w:val="clear" w:color="auto" w:fill="FFFFFF"/>
        </w:rPr>
        <w:t>284.18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较上年增加129.36</w:t>
      </w:r>
      <w:r>
        <w:rPr>
          <w:rFonts w:ascii="方正仿宋_GBK" w:hAnsi="方正仿宋_GBK" w:eastAsia="方正仿宋_GBK" w:cs="方正仿宋_GBK"/>
          <w:sz w:val="32"/>
          <w:szCs w:val="32"/>
          <w:shd w:val="clear" w:color="auto" w:fill="FFFFFF"/>
        </w:rPr>
        <w:t>万元；住房保障支出预算收入</w:t>
      </w:r>
      <w:r>
        <w:rPr>
          <w:rFonts w:hint="eastAsia" w:ascii="方正仿宋_GBK" w:hAnsi="方正仿宋_GBK" w:eastAsia="方正仿宋_GBK" w:cs="方正仿宋_GBK"/>
          <w:sz w:val="32"/>
          <w:szCs w:val="32"/>
          <w:shd w:val="clear" w:color="auto" w:fill="FFFFFF"/>
        </w:rPr>
        <w:t>4.29</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0.07</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shd w:val="clear" w:color="auto" w:fill="FFFFFF"/>
        </w:rPr>
        <w:t>301.24</w:t>
      </w:r>
      <w:r>
        <w:rPr>
          <w:rFonts w:ascii="方正仿宋_GBK" w:hAnsi="方正仿宋_GBK" w:eastAsia="方正仿宋_GBK" w:cs="方正仿宋_GBK"/>
          <w:sz w:val="32"/>
          <w:szCs w:val="32"/>
          <w:shd w:val="clear" w:color="auto" w:fill="FFFFFF"/>
        </w:rPr>
        <w:t>万元，占当年收入的100.00%；年初结转和结余</w:t>
      </w:r>
      <w:r>
        <w:rPr>
          <w:rFonts w:hint="eastAsia" w:ascii="方正仿宋_GBK" w:hAnsi="方正仿宋_GBK" w:eastAsia="方正仿宋_GBK" w:cs="方正仿宋_GBK"/>
          <w:sz w:val="32"/>
          <w:szCs w:val="32"/>
          <w:shd w:val="clear" w:color="auto" w:fill="FFFFFF"/>
        </w:rPr>
        <w:t>11.95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年度支出合计</w:t>
      </w:r>
      <w:r>
        <w:rPr>
          <w:rFonts w:hint="eastAsia" w:ascii="方正仿宋_GBK" w:hAnsi="方正仿宋_GBK" w:eastAsia="方正仿宋_GBK" w:cs="方正仿宋_GBK"/>
          <w:sz w:val="32"/>
          <w:szCs w:val="32"/>
          <w:shd w:val="clear" w:color="auto" w:fill="FFFFFF"/>
        </w:rPr>
        <w:t>308.11</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34.43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上升12.58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rPr>
        <w:t>9.03</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0.38</w:t>
      </w:r>
      <w:r>
        <w:rPr>
          <w:rFonts w:ascii="方正仿宋_GBK" w:hAnsi="方正仿宋_GBK" w:eastAsia="方正仿宋_GBK" w:cs="方正仿宋_GBK"/>
          <w:sz w:val="32"/>
          <w:szCs w:val="32"/>
          <w:shd w:val="clear" w:color="auto" w:fill="FFFFFF"/>
        </w:rPr>
        <w:t>万元；卫生健康支出</w:t>
      </w:r>
      <w:r>
        <w:rPr>
          <w:rFonts w:hint="eastAsia" w:ascii="方正仿宋_GBK" w:hAnsi="方正仿宋_GBK" w:eastAsia="方正仿宋_GBK" w:cs="方正仿宋_GBK"/>
          <w:sz w:val="32"/>
          <w:szCs w:val="32"/>
          <w:shd w:val="clear" w:color="auto" w:fill="FFFFFF"/>
        </w:rPr>
        <w:t>4.35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较上年增加0.68</w:t>
      </w:r>
      <w:r>
        <w:rPr>
          <w:rFonts w:ascii="方正仿宋_GBK" w:hAnsi="方正仿宋_GBK" w:eastAsia="方正仿宋_GBK" w:cs="方正仿宋_GBK"/>
          <w:sz w:val="32"/>
          <w:szCs w:val="32"/>
          <w:shd w:val="clear" w:color="auto" w:fill="FFFFFF"/>
        </w:rPr>
        <w:t>万元；城乡社区支出</w:t>
      </w:r>
      <w:r>
        <w:rPr>
          <w:rFonts w:hint="eastAsia" w:ascii="方正仿宋_GBK" w:hAnsi="方正仿宋_GBK" w:eastAsia="方正仿宋_GBK" w:cs="方正仿宋_GBK"/>
          <w:sz w:val="32"/>
          <w:szCs w:val="32"/>
          <w:shd w:val="clear" w:color="auto" w:fill="FFFFFF"/>
        </w:rPr>
        <w:t>290.26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较上年增加33.69</w:t>
      </w:r>
      <w:r>
        <w:rPr>
          <w:rFonts w:ascii="方正仿宋_GBK" w:hAnsi="方正仿宋_GBK" w:eastAsia="方正仿宋_GBK" w:cs="方正仿宋_GBK"/>
          <w:sz w:val="32"/>
          <w:szCs w:val="32"/>
          <w:shd w:val="clear" w:color="auto" w:fill="FFFFFF"/>
        </w:rPr>
        <w:t>万元；住房保障支出</w:t>
      </w:r>
      <w:r>
        <w:rPr>
          <w:rFonts w:hint="eastAsia" w:ascii="方正仿宋_GBK" w:hAnsi="方正仿宋_GBK" w:eastAsia="方正仿宋_GBK" w:cs="方正仿宋_GBK"/>
          <w:sz w:val="32"/>
          <w:szCs w:val="32"/>
          <w:shd w:val="clear" w:color="auto" w:fill="FFFFFF"/>
        </w:rPr>
        <w:t>4.48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较上年增加0.45</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shd w:val="clear" w:color="auto" w:fill="FFFFFF"/>
        </w:rPr>
        <w:t>97.45</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31.63</w:t>
      </w:r>
      <w:r>
        <w:rPr>
          <w:rFonts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rPr>
        <w:t>210.66</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68.37</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4.结转结余情况</w:t>
      </w:r>
    </w:p>
    <w:p>
      <w:pPr>
        <w:pStyle w:val="40"/>
        <w:widowControl w:val="0"/>
        <w:shd w:val="clear" w:color="auto" w:fill="FFFFFF"/>
        <w:autoSpaceDE w:val="0"/>
        <w:spacing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年度年末结转和结余</w:t>
      </w:r>
      <w:r>
        <w:rPr>
          <w:rFonts w:hint="eastAsia" w:ascii="方正仿宋_GBK" w:hAnsi="方正仿宋_GBK" w:eastAsia="方正仿宋_GBK" w:cs="方正仿宋_GBK"/>
          <w:sz w:val="32"/>
          <w:szCs w:val="32"/>
          <w:shd w:val="clear" w:color="auto" w:fill="FFFFFF"/>
        </w:rPr>
        <w:t>5.08</w:t>
      </w:r>
      <w:r>
        <w:rPr>
          <w:rFonts w:ascii="方正仿宋_GBK" w:hAnsi="方正仿宋_GBK" w:eastAsia="方正仿宋_GBK" w:cs="方正仿宋_GBK"/>
          <w:sz w:val="32"/>
          <w:szCs w:val="32"/>
          <w:shd w:val="clear" w:color="auto" w:fill="FFFFFF"/>
        </w:rPr>
        <w:t>万元，较上年决算</w:t>
      </w:r>
      <w:r>
        <w:rPr>
          <w:rFonts w:hint="eastAsia" w:ascii="方正仿宋_GBK" w:hAnsi="方正仿宋_GBK" w:eastAsia="方正仿宋_GBK" w:cs="方正仿宋_GBK"/>
          <w:sz w:val="32"/>
          <w:szCs w:val="32"/>
          <w:shd w:val="clear" w:color="auto" w:fill="FFFFFF"/>
          <w:lang w:val="en-US" w:eastAsia="zh-CN"/>
        </w:rPr>
        <w:t>减少25.9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下降83.60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下降的原因是2020年已经支付出去，结转结余减少。</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（二）财政拨款收入支出决算总体情况说明</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rPr>
        <w:t>313.19</w:t>
      </w:r>
      <w:r>
        <w:rPr>
          <w:rFonts w:ascii="方正仿宋_GBK" w:hAnsi="方正仿宋_GBK" w:eastAsia="方正仿宋_GBK" w:cs="方正仿宋_GBK"/>
          <w:sz w:val="32"/>
          <w:szCs w:val="32"/>
          <w:shd w:val="clear" w:color="auto" w:fill="FFFFFF"/>
        </w:rPr>
        <w:t>万元。与</w:t>
      </w:r>
      <w:r>
        <w:rPr>
          <w:rFonts w:hint="eastAsia" w:ascii="方正仿宋_GBK" w:hAnsi="方正仿宋_GBK" w:eastAsia="方正仿宋_GBK" w:cs="方正仿宋_GBK"/>
          <w:sz w:val="32"/>
          <w:szCs w:val="32"/>
          <w:shd w:val="clear" w:color="auto" w:fill="FFFFFF"/>
          <w:lang w:val="en-US" w:eastAsia="zh-CN"/>
        </w:rPr>
        <w:t>2019</w:t>
      </w:r>
      <w:r>
        <w:rPr>
          <w:rFonts w:ascii="方正仿宋_GBK" w:hAnsi="方正仿宋_GBK" w:eastAsia="方正仿宋_GBK" w:cs="方正仿宋_GBK"/>
          <w:sz w:val="32"/>
          <w:szCs w:val="32"/>
          <w:shd w:val="clear" w:color="auto" w:fill="FFFFFF"/>
        </w:rPr>
        <w:t>年相比，财政拨款收、支总计各</w:t>
      </w:r>
      <w:r>
        <w:rPr>
          <w:rFonts w:hint="eastAsia" w:ascii="方正仿宋_GBK" w:hAnsi="方正仿宋_GBK" w:eastAsia="方正仿宋_GBK" w:cs="方正仿宋_GBK"/>
          <w:sz w:val="32"/>
          <w:szCs w:val="32"/>
          <w:shd w:val="clear" w:color="auto" w:fill="FFFFFF"/>
          <w:lang w:val="en-US" w:eastAsia="zh-CN"/>
        </w:rPr>
        <w:t>增加8.54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上升2.80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一是</w:t>
      </w:r>
      <w:r>
        <w:rPr>
          <w:rFonts w:ascii="方正仿宋_GBK" w:hAnsi="方正仿宋_GBK" w:eastAsia="方正仿宋_GBK" w:cs="方正仿宋_GBK"/>
          <w:sz w:val="32"/>
          <w:szCs w:val="32"/>
          <w:shd w:val="clear" w:color="auto" w:fill="FFFFFF"/>
        </w:rPr>
        <w:t>城乡社区支出预算收入</w:t>
      </w:r>
      <w:r>
        <w:rPr>
          <w:rFonts w:hint="eastAsia" w:ascii="方正仿宋_GBK" w:hAnsi="方正仿宋_GBK" w:eastAsia="方正仿宋_GBK" w:cs="方正仿宋_GBK"/>
          <w:sz w:val="32"/>
          <w:szCs w:val="32"/>
          <w:shd w:val="clear" w:color="auto" w:fill="FFFFFF"/>
        </w:rPr>
        <w:t>284.18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较上年增加129.36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二是</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rPr>
        <w:t>290.26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较上年增加33.69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（三）一般公共预算财政拨款支出决算情况说明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1.收入情况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年度一般公共预算财政拨款收入</w:t>
      </w:r>
      <w:r>
        <w:rPr>
          <w:rFonts w:hint="eastAsia" w:ascii="方正仿宋_GBK" w:hAnsi="方正仿宋_GBK" w:eastAsia="方正仿宋_GBK" w:cs="方正仿宋_GBK"/>
          <w:sz w:val="32"/>
          <w:szCs w:val="32"/>
          <w:shd w:val="clear" w:color="auto" w:fill="FFFFFF"/>
        </w:rPr>
        <w:t>301.24</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rPr>
        <w:t>128.52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74.41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预算收入</w:t>
      </w:r>
      <w:r>
        <w:rPr>
          <w:rFonts w:hint="eastAsia" w:ascii="方正仿宋_GBK" w:hAnsi="方正仿宋_GBK" w:eastAsia="方正仿宋_GBK" w:cs="方正仿宋_GBK"/>
          <w:sz w:val="32"/>
          <w:szCs w:val="32"/>
          <w:shd w:val="clear" w:color="auto" w:fill="FFFFFF"/>
        </w:rPr>
        <w:t>8.58</w:t>
      </w:r>
      <w:r>
        <w:rPr>
          <w:rFonts w:hint="eastAsia" w:ascii="方正仿宋_GBK" w:hAnsi="方正仿宋_GBK" w:eastAsia="方正仿宋_GBK" w:cs="方正仿宋_GBK"/>
          <w:sz w:val="32"/>
          <w:szCs w:val="32"/>
          <w:shd w:val="clear" w:color="auto" w:fill="FFFFFF"/>
          <w:lang w:val="en-US" w:eastAsia="zh-CN"/>
        </w:rPr>
        <w:t>万元，较上年减少1.27万元；卫生健康支出预算收入4.19万元，较上年增加0.37万元；城乡社区支出预算收入284.18万元，较上年增加129.36万元；住房保障支出预算收入4.29万元，较上年增加0.07万元。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shd w:val="clear" w:color="auto" w:fill="FFFFFF"/>
        </w:rPr>
        <w:t>10.18</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2.支出情况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年度一般公共预算财政拨款支出</w:t>
      </w:r>
      <w:r>
        <w:rPr>
          <w:rFonts w:hint="eastAsia" w:ascii="方正仿宋_GBK" w:hAnsi="方正仿宋_GBK" w:eastAsia="方正仿宋_GBK" w:cs="方正仿宋_GBK"/>
          <w:sz w:val="32"/>
          <w:szCs w:val="32"/>
          <w:shd w:val="clear" w:color="auto" w:fill="FFFFFF"/>
        </w:rPr>
        <w:t>306.34</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增加154.08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上升101.20</w:t>
      </w:r>
      <w:r>
        <w:rPr>
          <w:rFonts w:ascii="方正仿宋_GBK" w:hAnsi="方正仿宋_GBK" w:eastAsia="方正仿宋_GBK" w:cs="方正仿宋_GBK"/>
          <w:sz w:val="32"/>
          <w:szCs w:val="32"/>
          <w:shd w:val="clear" w:color="auto" w:fill="FFFFFF"/>
        </w:rPr>
        <w:t>%。从支出类别来看：基本支出比上年</w:t>
      </w:r>
      <w:r>
        <w:rPr>
          <w:rFonts w:hint="eastAsia" w:ascii="方正仿宋_GBK" w:hAnsi="方正仿宋_GBK" w:eastAsia="方正仿宋_GBK" w:cs="方正仿宋_GBK"/>
          <w:sz w:val="32"/>
          <w:szCs w:val="32"/>
          <w:shd w:val="clear" w:color="auto" w:fill="FFFFFF"/>
          <w:lang w:val="en-US" w:eastAsia="zh-CN"/>
        </w:rPr>
        <w:t>增加25.3</w:t>
      </w:r>
      <w:r>
        <w:rPr>
          <w:rFonts w:ascii="方正仿宋_GBK" w:hAnsi="方正仿宋_GBK" w:eastAsia="方正仿宋_GBK" w:cs="方正仿宋_GBK"/>
          <w:sz w:val="32"/>
          <w:szCs w:val="32"/>
          <w:shd w:val="clear" w:color="auto" w:fill="FFFFFF"/>
        </w:rPr>
        <w:t>万元，项目支出比上年</w:t>
      </w:r>
      <w:r>
        <w:rPr>
          <w:rFonts w:hint="eastAsia" w:ascii="方正仿宋_GBK" w:hAnsi="方正仿宋_GBK" w:eastAsia="方正仿宋_GBK" w:cs="方正仿宋_GBK"/>
          <w:sz w:val="32"/>
          <w:szCs w:val="32"/>
          <w:shd w:val="clear" w:color="auto" w:fill="FFFFFF"/>
          <w:lang w:val="en-US" w:eastAsia="zh-CN"/>
        </w:rPr>
        <w:t>增加128.79</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rPr>
        <w:t>社会保障和就业支出9.03</w:t>
      </w:r>
      <w:r>
        <w:rPr>
          <w:rFonts w:hint="eastAsia" w:ascii="方正仿宋_GBK" w:hAnsi="方正仿宋_GBK" w:eastAsia="方正仿宋_GBK" w:cs="方正仿宋_GBK"/>
          <w:sz w:val="32"/>
          <w:szCs w:val="32"/>
          <w:shd w:val="clear" w:color="auto" w:fill="FFFFFF"/>
          <w:lang w:val="en-US" w:eastAsia="zh-CN"/>
        </w:rPr>
        <w:t>万元，较上年减少0.38万元；卫生健康支出4.35万元，较上年增加0.68万元；城乡社区支出288.49万元，较上年增加153.34万元；住房保障支出4.48万元，较上年增加0.45万元。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Style w:val="47"/>
          <w:rFonts w:hint="eastAsia" w:ascii="方正仿宋_GBK" w:hAnsi="方正仿宋_GBK" w:eastAsia="方正仿宋_GBK" w:cs="方正仿宋_GBK"/>
          <w:b w:val="0"/>
          <w:sz w:val="32"/>
          <w:szCs w:val="32"/>
          <w:shd w:val="clear" w:color="auto" w:fill="FFFFFF"/>
        </w:rPr>
        <w:t>3.结转结余情况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年度年末一般公共预算财政拨款结转和结余</w:t>
      </w:r>
      <w:r>
        <w:rPr>
          <w:rFonts w:hint="eastAsia" w:ascii="方正仿宋_GBK" w:hAnsi="方正仿宋_GBK" w:eastAsia="方正仿宋_GBK" w:cs="方正仿宋_GBK"/>
          <w:sz w:val="32"/>
          <w:szCs w:val="32"/>
          <w:shd w:val="clear" w:color="auto" w:fill="FFFFFF"/>
        </w:rPr>
        <w:t>5.08</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减少19.43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下降79.27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:2020年已经支付出去，结转结余减少。</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（四）一般公共预算财政拨款基本支出决算情况说明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shd w:val="clear" w:color="auto" w:fill="FFFFFF"/>
          <w:lang w:val="en-US" w:eastAsia="zh-CN"/>
        </w:rPr>
        <w:t>97.45</w:t>
      </w:r>
      <w:r>
        <w:rPr>
          <w:rFonts w:ascii="方正仿宋_GBK" w:hAnsi="方正仿宋_GBK" w:eastAsia="方正仿宋_GBK" w:cs="方正仿宋_GBK"/>
          <w:sz w:val="32"/>
          <w:szCs w:val="32"/>
          <w:shd w:val="clear" w:color="auto" w:fill="FFFFFF"/>
        </w:rPr>
        <w:t>万元，其中：</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1.人员经费</w:t>
      </w:r>
      <w:r>
        <w:rPr>
          <w:rFonts w:hint="eastAsia" w:ascii="方正仿宋_GBK" w:hAnsi="方正仿宋_GBK" w:eastAsia="方正仿宋_GBK" w:cs="方正仿宋_GBK"/>
          <w:sz w:val="32"/>
          <w:szCs w:val="32"/>
          <w:shd w:val="clear" w:color="auto" w:fill="FFFFFF"/>
        </w:rPr>
        <w:t>84.52</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增加20.19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上升31.39</w:t>
      </w:r>
      <w:r>
        <w:rPr>
          <w:rFonts w:ascii="方正仿宋_GBK" w:hAnsi="方正仿宋_GBK" w:eastAsia="方正仿宋_GBK" w:cs="方正仿宋_GBK"/>
          <w:sz w:val="32"/>
          <w:szCs w:val="32"/>
          <w:shd w:val="clear" w:color="auto" w:fill="FFFFFF"/>
        </w:rPr>
        <w:t>%，主要原因是：</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（1）工资福利支出</w:t>
      </w:r>
      <w:r>
        <w:rPr>
          <w:rFonts w:hint="eastAsia" w:ascii="方正仿宋_GBK" w:hAnsi="方正仿宋_GBK" w:eastAsia="方正仿宋_GBK" w:cs="方正仿宋_GBK"/>
          <w:sz w:val="32"/>
          <w:szCs w:val="32"/>
          <w:shd w:val="clear" w:color="auto" w:fill="FFFFFF"/>
        </w:rPr>
        <w:t>84.52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较上年增加20.19</w:t>
      </w:r>
      <w:r>
        <w:rPr>
          <w:rFonts w:ascii="方正仿宋_GBK" w:hAnsi="方正仿宋_GBK" w:eastAsia="方正仿宋_GBK" w:cs="方正仿宋_GBK"/>
          <w:sz w:val="32"/>
          <w:szCs w:val="32"/>
          <w:shd w:val="clear" w:color="auto" w:fill="FFFFFF"/>
        </w:rPr>
        <w:t>万元，其中基本工资</w:t>
      </w:r>
      <w:r>
        <w:rPr>
          <w:rFonts w:hint="eastAsia"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较上年增加2.52</w:t>
      </w:r>
      <w:r>
        <w:rPr>
          <w:rFonts w:ascii="方正仿宋_GBK" w:hAnsi="方正仿宋_GBK" w:eastAsia="方正仿宋_GBK" w:cs="方正仿宋_GBK"/>
          <w:sz w:val="32"/>
          <w:szCs w:val="32"/>
          <w:shd w:val="clear" w:color="auto" w:fill="FFFFFF"/>
        </w:rPr>
        <w:t>万元；津贴补贴</w:t>
      </w:r>
      <w:r>
        <w:rPr>
          <w:rFonts w:hint="eastAsia" w:ascii="方正仿宋_GBK" w:hAnsi="方正仿宋_GBK" w:eastAsia="方正仿宋_GBK" w:cs="方正仿宋_GBK"/>
          <w:sz w:val="32"/>
          <w:szCs w:val="32"/>
          <w:shd w:val="clear" w:color="auto" w:fill="FFFFFF"/>
        </w:rPr>
        <w:t>0.77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较上年减少1.98</w:t>
      </w:r>
      <w:r>
        <w:rPr>
          <w:rFonts w:ascii="方正仿宋_GBK" w:hAnsi="方正仿宋_GBK" w:eastAsia="方正仿宋_GBK" w:cs="方正仿宋_GBK"/>
          <w:sz w:val="32"/>
          <w:szCs w:val="32"/>
          <w:shd w:val="clear" w:color="auto" w:fill="FFFFFF"/>
        </w:rPr>
        <w:t>万元；绩效工资</w:t>
      </w:r>
      <w:r>
        <w:rPr>
          <w:rFonts w:hint="eastAsia" w:ascii="方正仿宋_GBK" w:hAnsi="方正仿宋_GBK" w:eastAsia="方正仿宋_GBK" w:cs="方正仿宋_GBK"/>
          <w:sz w:val="32"/>
          <w:szCs w:val="32"/>
          <w:shd w:val="clear" w:color="auto" w:fill="FFFFFF"/>
        </w:rPr>
        <w:t>45.1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较上年增加18.22</w:t>
      </w:r>
      <w:r>
        <w:rPr>
          <w:rFonts w:ascii="方正仿宋_GBK" w:hAnsi="方正仿宋_GBK" w:eastAsia="方正仿宋_GBK" w:cs="方正仿宋_GBK"/>
          <w:sz w:val="32"/>
          <w:szCs w:val="32"/>
          <w:shd w:val="clear" w:color="auto" w:fill="FFFFFF"/>
        </w:rPr>
        <w:t>万元；机关事业单位基本养老保险费</w:t>
      </w:r>
      <w:r>
        <w:rPr>
          <w:rFonts w:hint="eastAsia" w:ascii="方正仿宋_GBK" w:hAnsi="方正仿宋_GBK" w:eastAsia="方正仿宋_GBK" w:cs="方正仿宋_GBK"/>
          <w:sz w:val="32"/>
          <w:szCs w:val="32"/>
          <w:shd w:val="clear" w:color="auto" w:fill="FFFFFF"/>
        </w:rPr>
        <w:t>6.04</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0.68</w:t>
      </w:r>
      <w:r>
        <w:rPr>
          <w:rFonts w:ascii="方正仿宋_GBK" w:hAnsi="方正仿宋_GBK" w:eastAsia="方正仿宋_GBK" w:cs="方正仿宋_GBK"/>
          <w:sz w:val="32"/>
          <w:szCs w:val="32"/>
          <w:shd w:val="clear" w:color="auto" w:fill="FFFFFF"/>
        </w:rPr>
        <w:t>万元；职业年金缴费</w:t>
      </w:r>
      <w:r>
        <w:rPr>
          <w:rFonts w:hint="eastAsia" w:ascii="方正仿宋_GBK" w:hAnsi="方正仿宋_GBK" w:eastAsia="方正仿宋_GBK" w:cs="方正仿宋_GBK"/>
          <w:sz w:val="32"/>
          <w:szCs w:val="32"/>
          <w:shd w:val="clear" w:color="auto" w:fill="FFFFFF"/>
        </w:rPr>
        <w:t>2.99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较上年增加0.3</w:t>
      </w:r>
      <w:r>
        <w:rPr>
          <w:rFonts w:ascii="方正仿宋_GBK" w:hAnsi="方正仿宋_GBK" w:eastAsia="方正仿宋_GBK" w:cs="方正仿宋_GBK"/>
          <w:sz w:val="32"/>
          <w:szCs w:val="32"/>
          <w:shd w:val="clear" w:color="auto" w:fill="FFFFFF"/>
        </w:rPr>
        <w:t>万元；职工基本医疗保险缴费</w:t>
      </w:r>
      <w:r>
        <w:rPr>
          <w:rFonts w:hint="eastAsia" w:ascii="方正仿宋_GBK" w:hAnsi="方正仿宋_GBK" w:eastAsia="方正仿宋_GBK" w:cs="方正仿宋_GBK"/>
          <w:sz w:val="32"/>
          <w:szCs w:val="32"/>
          <w:shd w:val="clear" w:color="auto" w:fill="FFFFFF"/>
        </w:rPr>
        <w:t>3.55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较上年增加0.36</w:t>
      </w:r>
      <w:r>
        <w:rPr>
          <w:rFonts w:ascii="方正仿宋_GBK" w:hAnsi="方正仿宋_GBK" w:eastAsia="方正仿宋_GBK" w:cs="方正仿宋_GBK"/>
          <w:sz w:val="32"/>
          <w:szCs w:val="32"/>
          <w:shd w:val="clear" w:color="auto" w:fill="FFFFFF"/>
        </w:rPr>
        <w:t>万元；其他社会保障缴费</w:t>
      </w:r>
      <w:r>
        <w:rPr>
          <w:rFonts w:hint="eastAsia" w:ascii="方正仿宋_GBK" w:hAnsi="方正仿宋_GBK" w:eastAsia="方正仿宋_GBK" w:cs="方正仿宋_GBK"/>
          <w:sz w:val="32"/>
          <w:szCs w:val="32"/>
          <w:shd w:val="clear" w:color="auto" w:fill="FFFFFF"/>
        </w:rPr>
        <w:t>0.3</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0.8</w:t>
      </w:r>
      <w:r>
        <w:rPr>
          <w:rFonts w:ascii="方正仿宋_GBK" w:hAnsi="方正仿宋_GBK" w:eastAsia="方正仿宋_GBK" w:cs="方正仿宋_GBK"/>
          <w:sz w:val="32"/>
          <w:szCs w:val="32"/>
          <w:shd w:val="clear" w:color="auto" w:fill="FFFFFF"/>
        </w:rPr>
        <w:t>万元；住房公积金</w:t>
      </w:r>
      <w:r>
        <w:rPr>
          <w:rFonts w:hint="eastAsia" w:ascii="方正仿宋_GBK" w:hAnsi="方正仿宋_GBK" w:eastAsia="方正仿宋_GBK" w:cs="方正仿宋_GBK"/>
          <w:sz w:val="32"/>
          <w:szCs w:val="32"/>
          <w:shd w:val="clear" w:color="auto" w:fill="FFFFFF"/>
        </w:rPr>
        <w:t>4.48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较上年增加0.45</w:t>
      </w:r>
      <w:r>
        <w:rPr>
          <w:rFonts w:ascii="方正仿宋_GBK" w:hAnsi="方正仿宋_GBK" w:eastAsia="方正仿宋_GBK" w:cs="方正仿宋_GBK"/>
          <w:sz w:val="32"/>
          <w:szCs w:val="32"/>
          <w:shd w:val="clear" w:color="auto" w:fill="FFFFFF"/>
        </w:rPr>
        <w:t>万元；医疗费</w:t>
      </w:r>
      <w:r>
        <w:rPr>
          <w:rFonts w:hint="eastAsia" w:ascii="方正仿宋_GBK" w:hAnsi="方正仿宋_GBK" w:eastAsia="方正仿宋_GBK" w:cs="方正仿宋_GBK"/>
          <w:sz w:val="32"/>
          <w:szCs w:val="32"/>
          <w:shd w:val="clear" w:color="auto" w:fill="FFFFFF"/>
        </w:rPr>
        <w:t>0.8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较上年增加0.8</w:t>
      </w:r>
      <w:r>
        <w:rPr>
          <w:rFonts w:ascii="方正仿宋_GBK" w:hAnsi="方正仿宋_GBK" w:eastAsia="方正仿宋_GBK" w:cs="方正仿宋_GBK"/>
          <w:sz w:val="32"/>
          <w:szCs w:val="32"/>
          <w:shd w:val="clear" w:color="auto" w:fill="FFFFFF"/>
        </w:rPr>
        <w:t>万元；其他工资福利支出</w:t>
      </w:r>
      <w:r>
        <w:rPr>
          <w:rFonts w:hint="eastAsia" w:ascii="方正仿宋_GBK" w:hAnsi="方正仿宋_GBK" w:eastAsia="方正仿宋_GBK" w:cs="方正仿宋_GBK"/>
          <w:sz w:val="32"/>
          <w:szCs w:val="32"/>
          <w:shd w:val="clear" w:color="auto" w:fill="FFFFFF"/>
        </w:rPr>
        <w:t>2.5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（2）对个人和家庭的补助</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较上年减少0.01</w:t>
      </w:r>
      <w:r>
        <w:rPr>
          <w:rFonts w:ascii="方正仿宋_GBK" w:hAnsi="方正仿宋_GBK" w:eastAsia="方正仿宋_GBK" w:cs="方正仿宋_GBK"/>
          <w:sz w:val="32"/>
          <w:szCs w:val="32"/>
          <w:shd w:val="clear" w:color="auto" w:fill="FFFFFF"/>
        </w:rPr>
        <w:t>万元，其中奖励金</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0.01</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用途主要包括基本工资、津贴补贴、奖金、绩效工资、机关事业单位基本养老保险费、职业年金缴费、职工基本医疗保险缴费、其他社会保障缴费、住房公积金、其他工资福利支出、离休费、生活补助、医疗费补助、奖励金等。</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2.公用经费</w:t>
      </w:r>
      <w:r>
        <w:rPr>
          <w:rFonts w:hint="eastAsia" w:ascii="方正仿宋_GBK" w:hAnsi="方正仿宋_GBK" w:eastAsia="方正仿宋_GBK" w:cs="方正仿宋_GBK"/>
          <w:sz w:val="32"/>
          <w:szCs w:val="32"/>
          <w:shd w:val="clear" w:color="auto" w:fill="FFFFFF"/>
        </w:rPr>
        <w:t>12.93</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5.11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上升65.35</w:t>
      </w:r>
      <w:r>
        <w:rPr>
          <w:rFonts w:ascii="方正仿宋_GBK" w:hAnsi="方正仿宋_GBK" w:eastAsia="方正仿宋_GBK" w:cs="方正仿宋_GBK"/>
          <w:sz w:val="32"/>
          <w:szCs w:val="32"/>
          <w:shd w:val="clear" w:color="auto" w:fill="FFFFFF"/>
        </w:rPr>
        <w:t>%，主要原因是：物业管理费</w:t>
      </w:r>
      <w:r>
        <w:rPr>
          <w:rFonts w:hint="eastAsia"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较上年减少0.01</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rPr>
        <w:t>8.78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较上年增加5.17</w:t>
      </w:r>
      <w:r>
        <w:rPr>
          <w:rFonts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rPr>
        <w:t>0.75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较上年减少1.55</w:t>
      </w:r>
      <w:r>
        <w:rPr>
          <w:rFonts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rPr>
        <w:t>0.5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较上年增加0.5</w:t>
      </w:r>
      <w:r>
        <w:rPr>
          <w:rFonts w:ascii="方正仿宋_GBK" w:hAnsi="方正仿宋_GBK" w:eastAsia="方正仿宋_GBK" w:cs="方正仿宋_GBK"/>
          <w:sz w:val="32"/>
          <w:szCs w:val="32"/>
          <w:shd w:val="clear" w:color="auto" w:fill="FFFFFF"/>
        </w:rPr>
        <w:t>万元；其他商品和服务支出</w:t>
      </w: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万元，较上年增加</w:t>
      </w: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万元。</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公用经费用途主要包括办公费、水费、电费、邮电费、物业管理费、差旅费、维修（护）费、会议费、培训费、工会经费、福利费、公务用车运行维护费、其他交通费用、其他商品和服务支出。</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（五）政府性基金预算收支决算情况说明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年度政府性基金预算财政拨款年初结转结余</w:t>
      </w:r>
      <w:r>
        <w:rPr>
          <w:rFonts w:hint="eastAsia" w:ascii="方正仿宋_GBK" w:hAnsi="方正仿宋_GBK" w:eastAsia="方正仿宋_GBK" w:cs="方正仿宋_GBK"/>
          <w:sz w:val="32"/>
          <w:szCs w:val="32"/>
          <w:shd w:val="clear" w:color="auto" w:fill="FFFFFF"/>
        </w:rPr>
        <w:t>1.77</w:t>
      </w:r>
      <w:r>
        <w:rPr>
          <w:rFonts w:ascii="方正仿宋_GBK" w:hAnsi="方正仿宋_GBK" w:eastAsia="方正仿宋_GBK" w:cs="方正仿宋_GBK"/>
          <w:sz w:val="32"/>
          <w:szCs w:val="32"/>
          <w:shd w:val="clear" w:color="auto" w:fill="FFFFFF"/>
        </w:rPr>
        <w:t>万元，年末结转结余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万元。本年收入</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shd w:val="clear" w:color="auto" w:fill="FFFFFF"/>
        </w:rPr>
        <w:t>1.77</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rPr>
        <w:t>119.65</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98.54</w:t>
      </w:r>
      <w:r>
        <w:rPr>
          <w:rFonts w:ascii="方正仿宋_GBK" w:hAnsi="方正仿宋_GBK" w:eastAsia="方正仿宋_GBK" w:cs="方正仿宋_GBK"/>
          <w:sz w:val="32"/>
          <w:szCs w:val="32"/>
          <w:shd w:val="clear" w:color="auto" w:fill="FFFFFF"/>
        </w:rPr>
        <w:t>%，主要原因是：城市建设支出</w:t>
      </w:r>
      <w:r>
        <w:rPr>
          <w:rFonts w:hint="eastAsia" w:ascii="方正仿宋_GBK" w:hAnsi="方正仿宋_GBK" w:eastAsia="方正仿宋_GBK" w:cs="方正仿宋_GBK"/>
          <w:sz w:val="32"/>
          <w:szCs w:val="32"/>
          <w:shd w:val="clear" w:color="auto" w:fill="FFFFFF"/>
        </w:rPr>
        <w:t>1.77</w:t>
      </w:r>
      <w:r>
        <w:rPr>
          <w:rFonts w:ascii="方正仿宋_GBK" w:hAnsi="方正仿宋_GBK" w:eastAsia="方正仿宋_GBK" w:cs="方正仿宋_GBK"/>
          <w:sz w:val="32"/>
          <w:szCs w:val="32"/>
          <w:shd w:val="clear" w:color="auto" w:fill="FFFFFF"/>
        </w:rPr>
        <w:t>万元，较上年减少</w:t>
      </w:r>
      <w:r>
        <w:rPr>
          <w:rFonts w:hint="eastAsia" w:ascii="方正仿宋_GBK" w:hAnsi="方正仿宋_GBK" w:eastAsia="方正仿宋_GBK" w:cs="方正仿宋_GBK"/>
          <w:sz w:val="32"/>
          <w:szCs w:val="32"/>
          <w:shd w:val="clear" w:color="auto" w:fill="FFFFFF"/>
        </w:rPr>
        <w:t>119.65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三、“三公”经费情况说明</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（一）“三公”经费支出总体情况说明</w:t>
      </w:r>
    </w:p>
    <w:p>
      <w:pPr>
        <w:pStyle w:val="40"/>
        <w:widowControl w:val="0"/>
        <w:shd w:val="clear" w:color="auto" w:fill="FFFFFF"/>
        <w:autoSpaceDE w:val="0"/>
        <w:spacing w:line="57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年度“三公”经费支出共计</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万元，较年初预算数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。较上年支出数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未发生因公出国（境）费，未购置公务车辆，</w:t>
      </w:r>
      <w:r>
        <w:rPr>
          <w:rFonts w:hint="eastAsia" w:ascii="方正仿宋_GBK" w:hAnsi="方正仿宋_GBK" w:eastAsia="方正仿宋_GBK" w:cs="方正仿宋_GBK"/>
          <w:sz w:val="32"/>
          <w:szCs w:val="32"/>
          <w:shd w:val="clear" w:color="auto" w:fill="FFFFFF"/>
          <w:lang w:val="en-US" w:eastAsia="zh-CN"/>
        </w:rPr>
        <w:t>未发生公务用车运行维护费，</w:t>
      </w:r>
      <w:r>
        <w:rPr>
          <w:rFonts w:ascii="方正仿宋_GBK" w:hAnsi="方正仿宋_GBK" w:eastAsia="方正仿宋_GBK" w:cs="方正仿宋_GBK"/>
          <w:sz w:val="32"/>
          <w:szCs w:val="32"/>
          <w:shd w:val="clear" w:color="auto" w:fill="FFFFFF"/>
        </w:rPr>
        <w:t>未发生</w:t>
      </w:r>
      <w:r>
        <w:rPr>
          <w:rFonts w:hint="eastAsia"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（二）“三公”经费分项支出情况</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年度本部门因公出国（境）费用0.00万元，主要是我</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进一步规范因公出国（境）活动，今年未安排单位人员出国出访，未发生因公出国（境）费支出。</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公务车购置费0.00万元，主要是</w:t>
      </w:r>
      <w:r>
        <w:rPr>
          <w:rFonts w:hint="eastAsia" w:ascii="方正仿宋_GBK" w:hAnsi="方正仿宋_GBK" w:eastAsia="方正仿宋_GBK" w:cs="方正仿宋_GBK"/>
          <w:sz w:val="32"/>
          <w:szCs w:val="32"/>
          <w:shd w:val="clear" w:color="auto" w:fill="FFFFFF"/>
          <w:lang w:val="en-US" w:eastAsia="zh-CN"/>
        </w:rPr>
        <w:t>我单位</w:t>
      </w:r>
      <w:r>
        <w:rPr>
          <w:rFonts w:ascii="方正仿宋_GBK" w:hAnsi="方正仿宋_GBK" w:eastAsia="方正仿宋_GBK" w:cs="方正仿宋_GBK"/>
          <w:sz w:val="32"/>
          <w:szCs w:val="32"/>
          <w:shd w:val="clear" w:color="auto" w:fill="FFFFFF"/>
        </w:rPr>
        <w:t>严格执行公务车改革规定，20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年未新购公务车辆。</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是我单位没有公务车。</w:t>
      </w:r>
    </w:p>
    <w:p>
      <w:pPr>
        <w:pStyle w:val="40"/>
        <w:widowControl w:val="0"/>
        <w:shd w:val="clear" w:color="auto" w:fill="FFFFFF"/>
        <w:autoSpaceDE w:val="0"/>
        <w:spacing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万元，主要原因是我委认真贯彻落实中央八项规定</w:t>
      </w:r>
      <w:bookmarkStart w:id="0" w:name="_GoBack"/>
      <w:bookmarkEnd w:id="0"/>
      <w:r>
        <w:rPr>
          <w:rFonts w:ascii="方正仿宋_GBK" w:hAnsi="方正仿宋_GBK" w:eastAsia="方正仿宋_GBK" w:cs="方正仿宋_GBK"/>
          <w:sz w:val="32"/>
          <w:szCs w:val="32"/>
          <w:shd w:val="clear" w:color="auto" w:fill="FFFFFF"/>
        </w:rPr>
        <w:t>精神和厉行节约要求，按照只减不增的要求从严控制三公经费，强化公务接待支出管理</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（三）“三公”经费实物量情况</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年度本部门因公出国（境）共计0个团组，0人；公务用车购置0辆，公务车保有量为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辆；国内公务接待</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批次</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四、其他需要说明的事项</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（一）机关运行经费情况说明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年度本部门机关运行经费支出</w:t>
      </w:r>
      <w:r>
        <w:rPr>
          <w:rFonts w:hint="eastAsia" w:ascii="方正仿宋_GBK" w:hAnsi="方正仿宋_GBK" w:eastAsia="方正仿宋_GBK" w:cs="方正仿宋_GBK"/>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万元。机关运行经费较上年</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此外，本年度一般公共预算财政拨款会议费支出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val="en-US" w:eastAsia="zh-CN"/>
        </w:rPr>
        <w:t>不变</w:t>
      </w:r>
      <w:r>
        <w:rPr>
          <w:rFonts w:ascii="方正仿宋_GBK" w:hAnsi="方正仿宋_GBK" w:eastAsia="方正仿宋_GBK" w:cs="方正仿宋_GBK"/>
          <w:sz w:val="32"/>
          <w:szCs w:val="32"/>
          <w:shd w:val="clear" w:color="auto" w:fill="FFFFFF"/>
        </w:rPr>
        <w:t>。本年度一般公共预算财政拨款培训费支出</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万元，较上年决算数减少</w:t>
      </w:r>
      <w:r>
        <w:rPr>
          <w:rFonts w:hint="eastAsia" w:ascii="方正仿宋_GBK" w:hAnsi="方正仿宋_GBK" w:eastAsia="方正仿宋_GBK" w:cs="方正仿宋_GBK"/>
          <w:sz w:val="32"/>
          <w:szCs w:val="32"/>
          <w:shd w:val="clear" w:color="auto" w:fill="FFFFFF"/>
          <w:lang w:val="en-US" w:eastAsia="zh-CN"/>
        </w:rPr>
        <w:t>2.05</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未组织培训</w:t>
      </w:r>
      <w:r>
        <w:rPr>
          <w:rFonts w:ascii="方正仿宋_GBK" w:hAnsi="方正仿宋_GBK" w:eastAsia="方正仿宋_GBK" w:cs="方正仿宋_GBK"/>
          <w:sz w:val="32"/>
          <w:szCs w:val="32"/>
          <w:shd w:val="clear" w:color="auto" w:fill="FFFFFF"/>
        </w:rPr>
        <w:t>。</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（二）国有资产占用情况说明</w:t>
      </w:r>
    </w:p>
    <w:p>
      <w:pPr>
        <w:pStyle w:val="40"/>
        <w:widowControl w:val="0"/>
        <w:shd w:val="clear" w:color="auto" w:fill="FFFFFF"/>
        <w:autoSpaceDE w:val="0"/>
        <w:spacing w:beforeAutospacing="0" w:afterAutospacing="0" w:line="57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val="en-US" w:eastAsia="zh-CN"/>
        </w:rPr>
        <w:t>2020</w:t>
      </w:r>
      <w:r>
        <w:rPr>
          <w:rFonts w:ascii="方正仿宋_GBK" w:hAnsi="方正仿宋_GBK" w:eastAsia="方正仿宋_GBK" w:cs="方正仿宋_GBK"/>
          <w:sz w:val="32"/>
          <w:szCs w:val="32"/>
          <w:shd w:val="clear" w:color="auto" w:fill="FFFFFF"/>
        </w:rPr>
        <w:t>年12月31日，本部门共有车辆</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（三）政府采购支出情况说明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20</w:t>
      </w:r>
      <w:r>
        <w:rPr>
          <w:rFonts w:ascii="方正仿宋_GBK" w:hAnsi="方正仿宋_GBK" w:eastAsia="方正仿宋_GBK" w:cs="方正仿宋_GBK"/>
          <w:sz w:val="32"/>
          <w:szCs w:val="32"/>
          <w:shd w:val="clear" w:color="auto" w:fill="FFFFFF"/>
        </w:rPr>
        <w:t>年度本部门政府采购支出总额</w:t>
      </w:r>
      <w:r>
        <w:rPr>
          <w:rFonts w:hint="eastAsia" w:ascii="方正仿宋_GBK" w:hAnsi="方正仿宋_GBK" w:eastAsia="方正仿宋_GBK" w:cs="方正仿宋_GBK"/>
          <w:sz w:val="32"/>
          <w:szCs w:val="32"/>
          <w:shd w:val="clear" w:color="auto" w:fill="FFFFFF"/>
        </w:rPr>
        <w:t>13.95</w:t>
      </w:r>
      <w:r>
        <w:rPr>
          <w:rFonts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shd w:val="clear" w:color="auto" w:fill="FFFFFF"/>
        </w:rPr>
        <w:t>13.95</w:t>
      </w:r>
      <w:r>
        <w:rPr>
          <w:rFonts w:ascii="方正仿宋_GBK" w:hAnsi="方正仿宋_GBK" w:eastAsia="方正仿宋_GBK" w:cs="方正仿宋_GBK"/>
          <w:sz w:val="32"/>
          <w:szCs w:val="32"/>
          <w:shd w:val="clear" w:color="auto" w:fill="FFFFFF"/>
        </w:rPr>
        <w:t>万元、政府采购工程支出0.00万元、政府采购服务支出0.00万元。授予中小企业合同金额</w:t>
      </w:r>
      <w:r>
        <w:rPr>
          <w:rFonts w:hint="eastAsia" w:ascii="方正仿宋_GBK" w:hAnsi="方正仿宋_GBK" w:eastAsia="方正仿宋_GBK" w:cs="方正仿宋_GBK"/>
          <w:sz w:val="32"/>
          <w:szCs w:val="32"/>
          <w:shd w:val="clear" w:color="auto" w:fill="FFFFFF"/>
        </w:rPr>
        <w:t>13.95</w:t>
      </w:r>
      <w:r>
        <w:rPr>
          <w:rFonts w:ascii="方正仿宋_GBK" w:hAnsi="方正仿宋_GBK" w:eastAsia="方正仿宋_GBK" w:cs="方正仿宋_GBK"/>
          <w:sz w:val="32"/>
          <w:szCs w:val="32"/>
          <w:shd w:val="clear" w:color="auto" w:fill="FFFFFF"/>
        </w:rPr>
        <w:t>万元，占政府采购支出总额的100.00%，主要用于人防警报器的购置。</w:t>
      </w:r>
    </w:p>
    <w:p>
      <w:pPr>
        <w:pStyle w:val="40"/>
        <w:widowControl w:val="0"/>
        <w:shd w:val="clear" w:color="auto" w:fill="FFFFFF"/>
        <w:autoSpaceDE w:val="0"/>
        <w:spacing w:beforeAutospacing="0" w:afterAutospacing="0" w:line="576"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五、预算绩效管理情况说明</w:t>
      </w:r>
    </w:p>
    <w:p>
      <w:pPr>
        <w:pStyle w:val="40"/>
        <w:widowControl w:val="0"/>
        <w:shd w:val="clear" w:color="auto" w:fill="FFFFFF"/>
        <w:autoSpaceDE w:val="0"/>
        <w:spacing w:beforeAutospacing="0" w:afterAutospacing="0" w:line="576" w:lineRule="exact"/>
        <w:ind w:firstLine="640" w:firstLineChars="200"/>
        <w:jc w:val="both"/>
        <w:rPr>
          <w:rFonts w:hint="default" w:ascii="方正楷体_GBK" w:hAnsi="方正楷体_GBK" w:eastAsia="方正楷体_GBK" w:cs="方正楷体_GBK"/>
          <w:color w:val="FF0000"/>
          <w:sz w:val="32"/>
          <w:szCs w:val="32"/>
          <w:shd w:val="clear" w:color="auto" w:fill="FFFFFF"/>
        </w:rPr>
      </w:pPr>
      <w:r>
        <w:rPr>
          <w:rFonts w:ascii="方正楷体_GBK" w:hAnsi="方正楷体_GBK" w:eastAsia="方正楷体_GBK" w:cs="方正楷体_GBK"/>
          <w:sz w:val="32"/>
          <w:szCs w:val="32"/>
          <w:shd w:val="clear" w:color="auto" w:fill="FFFFFF"/>
        </w:rPr>
        <w:t>（一）预算绩效管理工作开展情况</w:t>
      </w:r>
    </w:p>
    <w:p>
      <w:pPr>
        <w:widowControl w:val="0"/>
        <w:tabs>
          <w:tab w:val="left" w:pos="7020"/>
        </w:tabs>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根据区财政预算绩效管理要求，我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3个</w:t>
      </w:r>
      <w:r>
        <w:rPr>
          <w:rFonts w:ascii="方正仿宋_GBK" w:hAnsi="方正仿宋_GBK" w:eastAsia="方正仿宋_GBK" w:cs="方正仿宋_GBK"/>
          <w:sz w:val="32"/>
          <w:szCs w:val="32"/>
        </w:rPr>
        <w:t>资金项目，开展了以填报目标自评表的形式对预算资金进行了目标绩效自评。</w:t>
      </w:r>
      <w:r>
        <w:rPr>
          <w:rFonts w:ascii="方正仿宋_GBK" w:hAnsi="方正仿宋_GBK" w:eastAsia="方正仿宋_GBK" w:cs="方正仿宋_GBK"/>
          <w:kern w:val="2"/>
          <w:sz w:val="32"/>
          <w:szCs w:val="32"/>
        </w:rPr>
        <w:t>从评价情况来看，自我评价结果总体较好，都达到了年初设定的绩效目标，均为优良等级。</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（二）绩效自评结果</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1.绩效目标自评表</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2020</w:t>
      </w:r>
      <w:r>
        <w:rPr>
          <w:rFonts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sz w:val="32"/>
          <w:szCs w:val="32"/>
        </w:rPr>
        <w:t>共开展了</w:t>
      </w:r>
      <w:r>
        <w:rPr>
          <w:rFonts w:hint="eastAsia" w:ascii="方正仿宋_GBK" w:hAnsi="方正仿宋_GBK" w:eastAsia="方正仿宋_GBK" w:cs="方正仿宋_GBK"/>
          <w:sz w:val="32"/>
          <w:szCs w:val="32"/>
          <w:lang w:val="en-US" w:eastAsia="zh-CN"/>
        </w:rPr>
        <w:t>3</w:t>
      </w:r>
      <w:r>
        <w:rPr>
          <w:rFonts w:ascii="方正仿宋_GBK" w:hAnsi="方正仿宋_GBK" w:eastAsia="方正仿宋_GBK" w:cs="方正仿宋_GBK"/>
          <w:sz w:val="32"/>
          <w:szCs w:val="32"/>
        </w:rPr>
        <w:t>个项目的绩效自评，现将其中“</w:t>
      </w:r>
      <w:r>
        <w:rPr>
          <w:rFonts w:hint="eastAsia" w:ascii="方正仿宋_GBK" w:hAnsi="方正仿宋_GBK" w:eastAsia="方正仿宋_GBK" w:cs="方正仿宋_GBK"/>
          <w:sz w:val="32"/>
          <w:szCs w:val="32"/>
        </w:rPr>
        <w:t>人防建设专项资金</w:t>
      </w:r>
      <w:r>
        <w:rPr>
          <w:rFonts w:ascii="方正仿宋_GBK" w:hAnsi="方正仿宋_GBK" w:eastAsia="方正仿宋_GBK" w:cs="方正仿宋_GBK"/>
          <w:sz w:val="32"/>
          <w:szCs w:val="32"/>
        </w:rPr>
        <w:t>”项目绩效自评情况公开如下。</w:t>
      </w:r>
    </w:p>
    <w:tbl>
      <w:tblPr>
        <w:tblStyle w:val="15"/>
        <w:tblW w:w="9371" w:type="dxa"/>
        <w:tblInd w:w="93" w:type="dxa"/>
        <w:tblLayout w:type="fixed"/>
        <w:tblCellMar>
          <w:top w:w="0" w:type="dxa"/>
          <w:left w:w="108" w:type="dxa"/>
          <w:bottom w:w="0" w:type="dxa"/>
          <w:right w:w="108" w:type="dxa"/>
        </w:tblCellMar>
      </w:tblPr>
      <w:tblGrid>
        <w:gridCol w:w="975"/>
        <w:gridCol w:w="1635"/>
        <w:gridCol w:w="1080"/>
        <w:gridCol w:w="210"/>
        <w:gridCol w:w="975"/>
        <w:gridCol w:w="974"/>
        <w:gridCol w:w="975"/>
        <w:gridCol w:w="974"/>
        <w:gridCol w:w="973"/>
        <w:gridCol w:w="90"/>
        <w:gridCol w:w="510"/>
      </w:tblGrid>
      <w:tr>
        <w:tblPrEx>
          <w:tblLayout w:type="fixed"/>
          <w:tblCellMar>
            <w:top w:w="0" w:type="dxa"/>
            <w:left w:w="108" w:type="dxa"/>
            <w:bottom w:w="0" w:type="dxa"/>
            <w:right w:w="108" w:type="dxa"/>
          </w:tblCellMar>
        </w:tblPrEx>
        <w:trPr>
          <w:gridAfter w:val="1"/>
          <w:wAfter w:w="510" w:type="dxa"/>
          <w:trHeight w:val="705" w:hRule="atLeast"/>
        </w:trPr>
        <w:tc>
          <w:tcPr>
            <w:tcW w:w="8861" w:type="dxa"/>
            <w:gridSpan w:val="10"/>
            <w:tcBorders>
              <w:top w:val="nil"/>
              <w:left w:val="nil"/>
              <w:bottom w:val="nil"/>
              <w:right w:val="nil"/>
            </w:tcBorders>
            <w:shd w:val="clear" w:color="auto" w:fill="auto"/>
            <w:tcMar>
              <w:top w:w="15" w:type="dxa"/>
              <w:bottom w:w="15" w:type="dxa"/>
            </w:tcMar>
            <w:vAlign w:val="center"/>
          </w:tcPr>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预算绩效目标单位自评评价表       单位：万元</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项目名称</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人防建设专项资金</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自评总分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r>
      <w:tr>
        <w:tblPrEx>
          <w:tblLayout w:type="fixed"/>
          <w:tblCellMar>
            <w:top w:w="0" w:type="dxa"/>
            <w:left w:w="108" w:type="dxa"/>
            <w:bottom w:w="0" w:type="dxa"/>
            <w:right w:w="108" w:type="dxa"/>
          </w:tblCellMar>
        </w:tblPrEx>
        <w:trPr>
          <w:trHeight w:val="29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业务主管部门</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eastAsia="zh-CN"/>
              </w:rPr>
            </w:pPr>
            <w:r>
              <w:rPr>
                <w:rFonts w:ascii="Times New Roman" w:hAnsi="Times New Roman" w:eastAsia="方正仿宋_GBK"/>
                <w:color w:val="000000"/>
                <w:sz w:val="20"/>
                <w:szCs w:val="20"/>
              </w:rPr>
              <w:t>区</w:t>
            </w:r>
            <w:r>
              <w:rPr>
                <w:rFonts w:hint="eastAsia" w:ascii="Times New Roman" w:hAnsi="Times New Roman" w:eastAsia="方正仿宋_GBK"/>
                <w:color w:val="000000"/>
                <w:sz w:val="20"/>
                <w:szCs w:val="20"/>
                <w:lang w:val="en-US" w:eastAsia="zh-CN"/>
              </w:rPr>
              <w:t>人民防空</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联系人</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及电话</w:t>
            </w:r>
          </w:p>
        </w:tc>
        <w:tc>
          <w:tcPr>
            <w:tcW w:w="3522"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48678</w:t>
            </w:r>
            <w:r>
              <w:rPr>
                <w:rFonts w:hint="eastAsia" w:ascii="Times New Roman" w:hAnsi="Times New Roman" w:eastAsia="方正仿宋_GBK"/>
                <w:color w:val="000000"/>
                <w:sz w:val="20"/>
                <w:szCs w:val="20"/>
                <w:lang w:val="en-US" w:eastAsia="zh-CN"/>
              </w:rPr>
              <w:t>506</w:t>
            </w:r>
          </w:p>
        </w:tc>
      </w:tr>
      <w:tr>
        <w:tblPrEx>
          <w:tblLayout w:type="fixed"/>
          <w:tblCellMar>
            <w:top w:w="0" w:type="dxa"/>
            <w:left w:w="108" w:type="dxa"/>
            <w:bottom w:w="0" w:type="dxa"/>
            <w:right w:w="108" w:type="dxa"/>
          </w:tblCellMar>
        </w:tblPrEx>
        <w:trPr>
          <w:trHeight w:val="297"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项目资金（万元）</w:t>
            </w:r>
          </w:p>
        </w:tc>
        <w:tc>
          <w:tcPr>
            <w:tcW w:w="163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全年预算数（</w:t>
            </w:r>
            <w:r>
              <w:rPr>
                <w:rFonts w:hint="default" w:ascii="Times New Roman" w:hAnsi="Times New Roman" w:eastAsia="方正仿宋_GBK"/>
                <w:color w:val="000000"/>
                <w:sz w:val="20"/>
                <w:szCs w:val="20"/>
              </w:rPr>
              <w:t>A</w:t>
            </w:r>
            <w:r>
              <w:rPr>
                <w:rFonts w:ascii="方正仿宋_GBK"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全年执行数（</w:t>
            </w:r>
            <w:r>
              <w:rPr>
                <w:rFonts w:hint="default" w:ascii="Times New Roman" w:hAnsi="Times New Roman" w:eastAsia="方正仿宋_GBK"/>
                <w:color w:val="000000"/>
                <w:sz w:val="20"/>
                <w:szCs w:val="20"/>
              </w:rPr>
              <w:t>B</w:t>
            </w:r>
            <w:r>
              <w:rPr>
                <w:rFonts w:ascii="方正仿宋_GBK" w:hAnsi="Times New Roman" w:eastAsia="方正仿宋_GBK"/>
                <w:color w:val="000000"/>
                <w:sz w:val="20"/>
                <w:szCs w:val="20"/>
              </w:rPr>
              <w:t>）</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r>
              <w:rPr>
                <w:rFonts w:ascii="Times New Roman" w:hAnsi="Times New Roman" w:eastAsia="方正仿宋_GBK"/>
                <w:color w:val="000000"/>
                <w:sz w:val="20"/>
                <w:szCs w:val="20"/>
              </w:rPr>
              <w:t>B/A</w:t>
            </w:r>
            <w:r>
              <w:rPr>
                <w:rFonts w:ascii="方正仿宋_GBK" w:hAnsi="Times New Roman" w:eastAsia="方正仿宋_GBK"/>
                <w:color w:val="000000"/>
                <w:sz w:val="20"/>
                <w:szCs w:val="20"/>
              </w:rPr>
              <w:t>）</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执行率得分（分）</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年度资金总额：</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700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700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w:t>
            </w: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其中：中央及市级补助</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区级资金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700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700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297"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其他资金</w:t>
            </w:r>
          </w:p>
        </w:tc>
        <w:tc>
          <w:tcPr>
            <w:tcW w:w="22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c>
          <w:tcPr>
            <w:tcW w:w="157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年度总体目标</w:t>
            </w: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年初设定目标</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全年目标实际完成情况</w:t>
            </w:r>
          </w:p>
        </w:tc>
      </w:tr>
      <w:tr>
        <w:tblPrEx>
          <w:tblLayout w:type="fixed"/>
          <w:tblCellMar>
            <w:top w:w="0" w:type="dxa"/>
            <w:left w:w="108" w:type="dxa"/>
            <w:bottom w:w="0" w:type="dxa"/>
            <w:right w:w="108" w:type="dxa"/>
          </w:tblCellMar>
        </w:tblPrEx>
        <w:trPr>
          <w:trHeight w:val="639" w:hRule="atLeast"/>
        </w:trPr>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390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按照每年初市人民防空办公室下达的工作目标任务100%完成。</w:t>
            </w:r>
            <w:r>
              <w:rPr>
                <w:rFonts w:ascii="Times New Roman" w:hAnsi="Times New Roman" w:eastAsia="方正仿宋_GBK"/>
                <w:color w:val="000000"/>
                <w:sz w:val="20"/>
                <w:szCs w:val="20"/>
              </w:rPr>
              <w:t xml:space="preserve">     </w:t>
            </w:r>
          </w:p>
        </w:tc>
        <w:tc>
          <w:tcPr>
            <w:tcW w:w="449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rPr>
              <w:t>按照每年初市人民防空办公室下达的工作目标任务100%完成。</w:t>
            </w:r>
          </w:p>
        </w:tc>
      </w:tr>
      <w:tr>
        <w:tblPrEx>
          <w:tblLayout w:type="fixed"/>
          <w:tblCellMar>
            <w:top w:w="0" w:type="dxa"/>
            <w:left w:w="108" w:type="dxa"/>
            <w:bottom w:w="0" w:type="dxa"/>
            <w:right w:w="108" w:type="dxa"/>
          </w:tblCellMar>
        </w:tblPrEx>
        <w:trPr>
          <w:trHeight w:val="444" w:hRule="atLeast"/>
        </w:trPr>
        <w:tc>
          <w:tcPr>
            <w:tcW w:w="97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绩效指标</w:t>
            </w: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指标名称</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（三级指标）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计量单位</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指标权重</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指标值</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全年完成值</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得分系数（</w:t>
            </w:r>
            <w:r>
              <w:rPr>
                <w:rFonts w:hint="default" w:ascii="Times New Roman" w:hAnsi="Times New Roman" w:eastAsia="方正仿宋_GBK"/>
                <w:color w:val="000000"/>
                <w:sz w:val="20"/>
                <w:szCs w:val="20"/>
              </w:rPr>
              <w:t>%</w:t>
            </w:r>
            <w:r>
              <w:rPr>
                <w:rFonts w:ascii="方正仿宋_GBK" w:hAnsi="Times New Roman" w:eastAsia="方正仿宋_GBK"/>
                <w:color w:val="000000"/>
                <w:sz w:val="20"/>
                <w:szCs w:val="20"/>
              </w:rPr>
              <w:t>）</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指标得分</w:t>
            </w:r>
            <w:r>
              <w:rPr>
                <w:rFonts w:ascii="Times New Roman" w:hAnsi="Times New Roman" w:eastAsia="方正仿宋_GBK"/>
                <w:color w:val="000000"/>
                <w:sz w:val="20"/>
                <w:szCs w:val="20"/>
              </w:rPr>
              <w:br w:type="textWrapping"/>
            </w:r>
            <w:r>
              <w:rPr>
                <w:rFonts w:ascii="Times New Roman" w:hAnsi="Times New Roman" w:eastAsia="方正仿宋_GBK"/>
                <w:color w:val="000000"/>
                <w:sz w:val="20"/>
                <w:szCs w:val="20"/>
              </w:rPr>
              <w:t>（分</w:t>
            </w:r>
            <w:r>
              <w:rPr>
                <w:rFonts w:hint="default" w:ascii="Times New Roman" w:hAnsi="Times New Roman" w:eastAsia="方正仿宋_GBK"/>
                <w:color w:val="000000"/>
                <w:sz w:val="20"/>
                <w:szCs w:val="20"/>
              </w:rPr>
              <w:t>)</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防空警报维护数量</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套</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40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40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防空警报购置数量</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套</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3</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3</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人防重要经济目标防护</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个</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5%</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5</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防空警报购置合格率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98%</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惠及人民众人数</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人</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20%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≥830000</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830000</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20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服务对象满意度</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w:t>
            </w:r>
            <w:r>
              <w:rPr>
                <w:rFonts w:hint="default" w:ascii="Times New Roman" w:hAnsi="Times New Roman" w:eastAsia="方正仿宋_GBK"/>
                <w:color w:val="000000"/>
                <w:sz w:val="20"/>
                <w:szCs w:val="20"/>
              </w:rPr>
              <w:t>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95%</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98%</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支付安全性合法合规率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444" w:hRule="atLeast"/>
        </w:trPr>
        <w:tc>
          <w:tcPr>
            <w:tcW w:w="97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Times New Roman" w:hAnsi="Times New Roman"/>
                <w:sz w:val="20"/>
                <w:szCs w:val="20"/>
              </w:rPr>
            </w:pPr>
          </w:p>
        </w:tc>
        <w:tc>
          <w:tcPr>
            <w:tcW w:w="16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按照序时进度支付率</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p>
        </w:tc>
        <w:tc>
          <w:tcPr>
            <w:tcW w:w="11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10%</w:t>
            </w:r>
          </w:p>
        </w:tc>
        <w:tc>
          <w:tcPr>
            <w:tcW w:w="9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default" w:ascii="Times New Roman" w:hAnsi="Times New Roman" w:eastAsia="方正仿宋_GBK"/>
                <w:color w:val="000000"/>
                <w:sz w:val="20"/>
                <w:szCs w:val="20"/>
              </w:rPr>
              <w:t>=</w:t>
            </w: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194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hint="eastAsia" w:ascii="Times New Roman" w:hAnsi="Times New Roman" w:eastAsia="方正仿宋_GBK"/>
                <w:color w:val="000000"/>
                <w:sz w:val="20"/>
                <w:szCs w:val="20"/>
                <w:lang w:val="en-US" w:eastAsia="zh-CN"/>
              </w:rPr>
              <w:t>100</w:t>
            </w:r>
            <w:r>
              <w:rPr>
                <w:rFonts w:hint="default" w:ascii="Times New Roman" w:hAnsi="Times New Roman" w:eastAsia="方正仿宋_GBK"/>
                <w:color w:val="000000"/>
                <w:sz w:val="20"/>
                <w:szCs w:val="20"/>
              </w:rPr>
              <w:t>%</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100%</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val="en-US" w:eastAsia="zh-CN"/>
              </w:rPr>
            </w:pPr>
            <w:r>
              <w:rPr>
                <w:rFonts w:hint="eastAsia" w:ascii="Times New Roman" w:hAnsi="Times New Roman" w:eastAsia="方正仿宋_GBK"/>
                <w:color w:val="000000"/>
                <w:sz w:val="20"/>
                <w:szCs w:val="20"/>
                <w:lang w:val="en-US" w:eastAsia="zh-CN"/>
              </w:rPr>
              <w:t>10</w:t>
            </w:r>
          </w:p>
        </w:tc>
      </w:tr>
      <w:tr>
        <w:tblPrEx>
          <w:tblLayout w:type="fixed"/>
          <w:tblCellMar>
            <w:top w:w="0" w:type="dxa"/>
            <w:left w:w="108" w:type="dxa"/>
            <w:bottom w:w="0" w:type="dxa"/>
            <w:right w:w="108" w:type="dxa"/>
          </w:tblCellMar>
        </w:tblPrEx>
        <w:trPr>
          <w:trHeight w:val="74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未完成绩效目标或偏离较多的原因、改进措施及其他说明</w:t>
            </w:r>
          </w:p>
        </w:tc>
        <w:tc>
          <w:tcPr>
            <w:tcW w:w="8396"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olor w:val="000000"/>
                <w:sz w:val="20"/>
                <w:szCs w:val="20"/>
              </w:rPr>
            </w:pPr>
          </w:p>
        </w:tc>
      </w:tr>
      <w:tr>
        <w:tblPrEx>
          <w:tblLayout w:type="fixed"/>
          <w:tblCellMar>
            <w:top w:w="0" w:type="dxa"/>
            <w:left w:w="108" w:type="dxa"/>
            <w:bottom w:w="0" w:type="dxa"/>
            <w:right w:w="108" w:type="dxa"/>
          </w:tblCellMar>
        </w:tblPrEx>
        <w:trPr>
          <w:trHeight w:val="175" w:hRule="atLeast"/>
        </w:trPr>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63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5"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97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c>
          <w:tcPr>
            <w:tcW w:w="600" w:type="dxa"/>
            <w:gridSpan w:val="2"/>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2"/>
                <w:szCs w:val="22"/>
              </w:rPr>
            </w:pPr>
          </w:p>
        </w:tc>
      </w:tr>
      <w:tr>
        <w:tblPrEx>
          <w:tblLayout w:type="fixed"/>
          <w:tblCellMar>
            <w:top w:w="0" w:type="dxa"/>
            <w:left w:w="108" w:type="dxa"/>
            <w:bottom w:w="0" w:type="dxa"/>
            <w:right w:w="108" w:type="dxa"/>
          </w:tblCellMar>
        </w:tblPrEx>
        <w:trPr>
          <w:trHeight w:val="175" w:hRule="atLeast"/>
        </w:trPr>
        <w:tc>
          <w:tcPr>
            <w:tcW w:w="3690" w:type="dxa"/>
            <w:gridSpan w:val="3"/>
            <w:tcBorders>
              <w:top w:val="nil"/>
              <w:left w:val="nil"/>
              <w:bottom w:val="nil"/>
              <w:right w:val="nil"/>
            </w:tcBorders>
            <w:shd w:val="clear" w:color="auto" w:fill="auto"/>
            <w:tcMar>
              <w:top w:w="15" w:type="dxa"/>
              <w:left w:w="15" w:type="dxa"/>
              <w:right w:w="15" w:type="dxa"/>
            </w:tcMar>
            <w:vAlign w:val="center"/>
          </w:tcPr>
          <w:p>
            <w:pPr>
              <w:textAlignment w:val="center"/>
              <w:rPr>
                <w:rFonts w:hint="default" w:ascii="Times New Roman" w:hAnsi="Times New Roman" w:eastAsia="方正仿宋_GBK"/>
                <w:color w:val="000000"/>
                <w:sz w:val="20"/>
                <w:szCs w:val="20"/>
              </w:rPr>
            </w:pPr>
            <w:r>
              <w:rPr>
                <w:rFonts w:ascii="Times New Roman" w:hAnsi="Times New Roman" w:eastAsia="方正仿宋_GBK"/>
                <w:color w:val="000000"/>
                <w:sz w:val="20"/>
                <w:szCs w:val="20"/>
              </w:rPr>
              <w:t xml:space="preserve"> 预算单位主要领导：</w:t>
            </w:r>
            <w:r>
              <w:rPr>
                <w:rFonts w:hint="eastAsia" w:ascii="Times New Roman" w:hAnsi="Times New Roman" w:eastAsia="方正仿宋_GBK"/>
                <w:color w:val="000000"/>
                <w:sz w:val="20"/>
                <w:szCs w:val="20"/>
                <w:lang w:val="en-US" w:eastAsia="zh-CN"/>
              </w:rPr>
              <w:t>胡永红</w:t>
            </w:r>
            <w:r>
              <w:rPr>
                <w:rFonts w:ascii="Times New Roman" w:hAnsi="Times New Roman" w:eastAsia="方正仿宋_GBK"/>
                <w:color w:val="000000"/>
                <w:sz w:val="20"/>
                <w:szCs w:val="20"/>
              </w:rPr>
              <w:t xml:space="preserve">           </w:t>
            </w:r>
          </w:p>
        </w:tc>
        <w:tc>
          <w:tcPr>
            <w:tcW w:w="2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2924"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Times New Roman" w:hAnsi="Times New Roman" w:eastAsia="方正仿宋_GBK"/>
                <w:color w:val="000000"/>
                <w:sz w:val="20"/>
                <w:szCs w:val="20"/>
                <w:lang w:val="en-US" w:eastAsia="zh-CN"/>
              </w:rPr>
            </w:pPr>
            <w:r>
              <w:rPr>
                <w:rFonts w:ascii="Times New Roman" w:hAnsi="Times New Roman" w:eastAsia="方正仿宋_GBK"/>
                <w:color w:val="000000"/>
                <w:sz w:val="20"/>
                <w:szCs w:val="20"/>
              </w:rPr>
              <w:t>绩效评价负责人：</w:t>
            </w:r>
            <w:r>
              <w:rPr>
                <w:rFonts w:hint="eastAsia" w:ascii="Times New Roman" w:hAnsi="Times New Roman" w:eastAsia="方正仿宋_GBK"/>
                <w:color w:val="000000"/>
                <w:sz w:val="20"/>
                <w:szCs w:val="20"/>
                <w:lang w:val="en-US" w:eastAsia="zh-CN"/>
              </w:rPr>
              <w:t>冉承勇</w:t>
            </w:r>
          </w:p>
        </w:tc>
        <w:tc>
          <w:tcPr>
            <w:tcW w:w="974"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方正仿宋_GBK"/>
                <w:color w:val="000000"/>
                <w:sz w:val="20"/>
                <w:szCs w:val="20"/>
              </w:rPr>
            </w:pPr>
          </w:p>
        </w:tc>
        <w:tc>
          <w:tcPr>
            <w:tcW w:w="1573" w:type="dxa"/>
            <w:gridSpan w:val="3"/>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Times New Roman" w:hAnsi="Times New Roman" w:eastAsia="方正仿宋_GBK"/>
                <w:color w:val="000000"/>
                <w:sz w:val="20"/>
                <w:szCs w:val="20"/>
                <w:lang w:eastAsia="zh-CN"/>
              </w:rPr>
            </w:pPr>
            <w:r>
              <w:rPr>
                <w:rFonts w:ascii="Times New Roman" w:hAnsi="Times New Roman" w:eastAsia="方正仿宋_GBK"/>
                <w:color w:val="000000"/>
                <w:sz w:val="20"/>
                <w:szCs w:val="20"/>
              </w:rPr>
              <w:t>经办人：</w:t>
            </w:r>
            <w:r>
              <w:rPr>
                <w:rFonts w:hint="eastAsia" w:ascii="Times New Roman" w:hAnsi="Times New Roman" w:eastAsia="方正仿宋_GBK"/>
                <w:color w:val="000000"/>
                <w:sz w:val="20"/>
                <w:szCs w:val="20"/>
                <w:lang w:val="en-US" w:eastAsia="zh-CN"/>
              </w:rPr>
              <w:t>李小荣</w:t>
            </w:r>
          </w:p>
        </w:tc>
      </w:tr>
    </w:tbl>
    <w:p>
      <w:pPr>
        <w:widowControl w:val="0"/>
        <w:autoSpaceDE w:val="0"/>
        <w:spacing w:line="576" w:lineRule="exact"/>
        <w:ind w:firstLine="640" w:firstLineChars="200"/>
        <w:jc w:val="both"/>
        <w:rPr>
          <w:rFonts w:hint="default" w:ascii="方正黑体_GBK" w:hAnsi="方正黑体_GBK" w:eastAsia="方正黑体_GBK" w:cs="方正黑体_GBK"/>
          <w:sz w:val="32"/>
          <w:szCs w:val="32"/>
          <w:shd w:val="clear" w:color="auto" w:fill="FFFF00"/>
        </w:rPr>
      </w:pPr>
      <w:r>
        <w:rPr>
          <w:rFonts w:ascii="方正黑体_GBK" w:hAnsi="方正黑体_GBK" w:eastAsia="方正黑体_GBK" w:cs="方正黑体_GBK"/>
          <w:sz w:val="32"/>
          <w:szCs w:val="32"/>
        </w:rPr>
        <w:t>六、专业名词解释</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（一）财政拨款收入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（二）事业收入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（三）经营收入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指事业单位在专业业务活动及其辅助活动之外开展非独立核算经营活动取得的现金流入。</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（四）其他收入</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（五）用事业基金弥补收支差额</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（六）年初结转和结余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指单位上年结转本年使用的基本支出结转、项目支出结转和结余、经营结余。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（七）结余分配</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指单位按照国家有关规定，缴纳所得税、提取专用基金、转入事业基金等当年结余的分配情况。</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（八）年末结转和结余</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指单位结转下年的基本支出结转、项目支出结转和结余、经营结余。</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（九）基本支出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（十）项目支出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指在基本支出之外为完成特定行政任务和事业发展目标所发生的支出。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（十一）经营支出</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指事业单位在专业业务活动及其辅助活动之外开展非独立核算经营活动发生的支出。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（十二）“三公”经费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（十三）机关运行经费</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（十四）工资福利支出（支出经济分类科目类级）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（十五）商品和服务支出（支出经济分类科目类级）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反映单位购买商品和服务的支出（不包括用于购置固定资产的支出、战略性和应急储备支出）。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（十六）对个人和家庭的补助（支出经济分类科目类级）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反映用于对个人和家庭的补助支出</w:t>
      </w:r>
    </w:p>
    <w:p>
      <w:pPr>
        <w:widowControl w:val="0"/>
        <w:autoSpaceDE w:val="0"/>
        <w:spacing w:line="57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（十七）其他资本性支出（支出经济分类科目类级）</w:t>
      </w:r>
    </w:p>
    <w:p>
      <w:pPr>
        <w:widowControl w:val="0"/>
        <w:autoSpaceDE w:val="0"/>
        <w:spacing w:line="57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autoSpaceDE w:val="0"/>
        <w:spacing w:line="576" w:lineRule="exact"/>
        <w:ind w:firstLine="640" w:firstLineChars="20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pPr>
        <w:pStyle w:val="40"/>
        <w:widowControl w:val="0"/>
        <w:shd w:val="clear" w:color="auto" w:fill="FFFFFF"/>
        <w:autoSpaceDE w:val="0"/>
        <w:spacing w:line="576" w:lineRule="exact"/>
        <w:ind w:firstLine="640" w:firstLineChars="200"/>
        <w:jc w:val="both"/>
        <w:rPr>
          <w:rFonts w:hint="default"/>
          <w:sz w:val="28"/>
          <w:szCs w:val="28"/>
          <w:shd w:val="clear" w:color="auto" w:fill="FFFFFF"/>
        </w:rPr>
      </w:pPr>
      <w:r>
        <w:rPr>
          <w:rFonts w:ascii="方正仿宋_GBK" w:hAnsi="方正仿宋_GBK" w:eastAsia="方正仿宋_GBK" w:cs="方正仿宋_GBK"/>
          <w:sz w:val="32"/>
          <w:szCs w:val="32"/>
          <w:shd w:val="clear" w:color="auto" w:fill="FFFFFF"/>
        </w:rPr>
        <w:t>本单位决算公开信息反馈和联系方式：023-48678</w:t>
      </w:r>
      <w:r>
        <w:rPr>
          <w:rFonts w:hint="eastAsia" w:ascii="方正仿宋_GBK" w:hAnsi="方正仿宋_GBK" w:eastAsia="方正仿宋_GBK" w:cs="方正仿宋_GBK"/>
          <w:sz w:val="32"/>
          <w:szCs w:val="32"/>
          <w:shd w:val="clear" w:color="auto" w:fill="FFFFFF"/>
          <w:lang w:val="en-US" w:eastAsia="zh-CN"/>
        </w:rPr>
        <w:t>506</w:t>
      </w:r>
      <w:r>
        <w:rPr>
          <w:rFonts w:ascii="方正仿宋_GBK" w:hAnsi="方正仿宋_GBK" w:eastAsia="方正仿宋_GBK" w:cs="方正仿宋_GBK"/>
          <w:sz w:val="32"/>
          <w:szCs w:val="32"/>
          <w:shd w:val="clear" w:color="auto" w:fill="FFFFFF"/>
        </w:rPr>
        <w:t>。</w:t>
      </w:r>
    </w:p>
    <w:sectPr>
      <w:headerReference r:id="rId3" w:type="default"/>
      <w:footerReference r:id="rId4" w:type="default"/>
      <w:pgSz w:w="11915" w:h="16840"/>
      <w:pgMar w:top="1418" w:right="1588" w:bottom="113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92"/>
    <w:rsid w:val="00016710"/>
    <w:rsid w:val="000B1CDE"/>
    <w:rsid w:val="00B85B93"/>
    <w:rsid w:val="00E63292"/>
    <w:rsid w:val="00F35478"/>
    <w:rsid w:val="0213266B"/>
    <w:rsid w:val="02243EEF"/>
    <w:rsid w:val="03763E32"/>
    <w:rsid w:val="05942D16"/>
    <w:rsid w:val="089A4015"/>
    <w:rsid w:val="090734E7"/>
    <w:rsid w:val="09E41188"/>
    <w:rsid w:val="0A240530"/>
    <w:rsid w:val="0B290526"/>
    <w:rsid w:val="0CE17B2B"/>
    <w:rsid w:val="0D757514"/>
    <w:rsid w:val="0F4953D7"/>
    <w:rsid w:val="15796C7E"/>
    <w:rsid w:val="2073683A"/>
    <w:rsid w:val="24995096"/>
    <w:rsid w:val="27736380"/>
    <w:rsid w:val="28247320"/>
    <w:rsid w:val="2A72208D"/>
    <w:rsid w:val="2E2164B4"/>
    <w:rsid w:val="2E7A4E64"/>
    <w:rsid w:val="2FEF0D2B"/>
    <w:rsid w:val="30154C98"/>
    <w:rsid w:val="31656A36"/>
    <w:rsid w:val="32D63FB8"/>
    <w:rsid w:val="3833675A"/>
    <w:rsid w:val="3BEB59D9"/>
    <w:rsid w:val="3EC24531"/>
    <w:rsid w:val="3F865739"/>
    <w:rsid w:val="3F9655FF"/>
    <w:rsid w:val="41661DA3"/>
    <w:rsid w:val="41A20A16"/>
    <w:rsid w:val="44703270"/>
    <w:rsid w:val="467D66BB"/>
    <w:rsid w:val="4B6D3B00"/>
    <w:rsid w:val="4C5D18EC"/>
    <w:rsid w:val="50877ADA"/>
    <w:rsid w:val="54524079"/>
    <w:rsid w:val="57AE487B"/>
    <w:rsid w:val="593211A3"/>
    <w:rsid w:val="5C213E93"/>
    <w:rsid w:val="5C343DA7"/>
    <w:rsid w:val="5E555867"/>
    <w:rsid w:val="5ED717CA"/>
    <w:rsid w:val="622A7D37"/>
    <w:rsid w:val="628A0F4A"/>
    <w:rsid w:val="64B24A7C"/>
    <w:rsid w:val="69A727C7"/>
    <w:rsid w:val="6E3F3E1F"/>
    <w:rsid w:val="6EAC244E"/>
    <w:rsid w:val="708B2093"/>
    <w:rsid w:val="709A46CA"/>
    <w:rsid w:val="78BF2117"/>
    <w:rsid w:val="7AC31AA5"/>
    <w:rsid w:val="7CE9537E"/>
    <w:rsid w:val="7D082D05"/>
    <w:rsid w:val="7EBE03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paragraph" w:styleId="2">
    <w:name w:val="heading 1"/>
    <w:basedOn w:val="1"/>
    <w:next w:val="1"/>
    <w:link w:val="31"/>
    <w:qFormat/>
    <w:uiPriority w:val="0"/>
    <w:pPr>
      <w:spacing w:beforeAutospacing="1" w:afterAutospacing="1"/>
      <w:outlineLvl w:val="0"/>
    </w:pPr>
    <w:rPr>
      <w:b/>
      <w:kern w:val="44"/>
      <w:sz w:val="48"/>
      <w:szCs w:val="48"/>
    </w:rPr>
  </w:style>
  <w:style w:type="paragraph" w:styleId="3">
    <w:name w:val="heading 2"/>
    <w:basedOn w:val="1"/>
    <w:next w:val="1"/>
    <w:link w:val="21"/>
    <w:qFormat/>
    <w:uiPriority w:val="0"/>
    <w:pPr>
      <w:spacing w:beforeAutospacing="1" w:afterAutospacing="1"/>
      <w:outlineLvl w:val="1"/>
    </w:pPr>
    <w:rPr>
      <w:b/>
      <w:sz w:val="36"/>
      <w:szCs w:val="36"/>
    </w:rPr>
  </w:style>
  <w:style w:type="paragraph" w:styleId="4">
    <w:name w:val="heading 3"/>
    <w:basedOn w:val="1"/>
    <w:next w:val="1"/>
    <w:link w:val="24"/>
    <w:qFormat/>
    <w:uiPriority w:val="0"/>
    <w:pPr>
      <w:spacing w:beforeAutospacing="1" w:afterAutospacing="1"/>
      <w:outlineLvl w:val="2"/>
    </w:pPr>
    <w:rPr>
      <w:b/>
      <w:sz w:val="27"/>
      <w:szCs w:val="27"/>
    </w:rPr>
  </w:style>
  <w:style w:type="paragraph" w:styleId="5">
    <w:name w:val="heading 4"/>
    <w:basedOn w:val="1"/>
    <w:next w:val="1"/>
    <w:link w:val="16"/>
    <w:qFormat/>
    <w:uiPriority w:val="0"/>
    <w:pPr>
      <w:spacing w:beforeAutospacing="1" w:afterAutospacing="1"/>
      <w:outlineLvl w:val="3"/>
    </w:pPr>
    <w:rPr>
      <w:b/>
    </w:rPr>
  </w:style>
  <w:style w:type="paragraph" w:styleId="6">
    <w:name w:val="heading 5"/>
    <w:basedOn w:val="1"/>
    <w:next w:val="1"/>
    <w:link w:val="32"/>
    <w:qFormat/>
    <w:uiPriority w:val="0"/>
    <w:pPr>
      <w:spacing w:beforeAutospacing="1" w:afterAutospacing="1"/>
      <w:outlineLvl w:val="4"/>
    </w:pPr>
    <w:rPr>
      <w:b/>
      <w:sz w:val="20"/>
      <w:szCs w:val="20"/>
    </w:rPr>
  </w:style>
  <w:style w:type="paragraph" w:styleId="7">
    <w:name w:val="heading 6"/>
    <w:basedOn w:val="1"/>
    <w:next w:val="1"/>
    <w:link w:val="27"/>
    <w:qFormat/>
    <w:uiPriority w:val="0"/>
    <w:pPr>
      <w:spacing w:beforeAutospacing="1" w:afterAutospacing="1"/>
      <w:outlineLvl w:val="5"/>
    </w:pPr>
    <w:rPr>
      <w:b/>
      <w:sz w:val="15"/>
      <w:szCs w:val="15"/>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8">
    <w:name w:val="Date"/>
    <w:basedOn w:val="1"/>
    <w:next w:val="1"/>
    <w:link w:val="37"/>
    <w:qFormat/>
    <w:uiPriority w:val="0"/>
    <w:pPr>
      <w:widowControl w:val="0"/>
      <w:ind w:leftChars="2500"/>
      <w:jc w:val="both"/>
    </w:pPr>
    <w:rPr>
      <w:rFonts w:hint="default" w:ascii="Calibri" w:hAnsi="Calibri"/>
      <w:kern w:val="2"/>
      <w:sz w:val="21"/>
      <w:szCs w:val="21"/>
    </w:rPr>
  </w:style>
  <w:style w:type="paragraph" w:styleId="9">
    <w:name w:val="footer"/>
    <w:basedOn w:val="1"/>
    <w:link w:val="29"/>
    <w:qFormat/>
    <w:uiPriority w:val="0"/>
    <w:pPr>
      <w:snapToGrid w:val="0"/>
    </w:pPr>
    <w:rPr>
      <w:sz w:val="18"/>
      <w:szCs w:val="18"/>
    </w:rPr>
  </w:style>
  <w:style w:type="paragraph" w:styleId="10">
    <w:name w:val="header"/>
    <w:basedOn w:val="1"/>
    <w:link w:val="34"/>
    <w:qFormat/>
    <w:uiPriority w:val="0"/>
    <w:pPr>
      <w:pBdr>
        <w:bottom w:val="single" w:color="auto" w:sz="6" w:space="1"/>
      </w:pBdr>
      <w:snapToGrid w:val="0"/>
      <w:jc w:val="center"/>
    </w:pPr>
    <w:rPr>
      <w:sz w:val="18"/>
      <w:szCs w:val="18"/>
    </w:rPr>
  </w:style>
  <w:style w:type="paragraph" w:styleId="11">
    <w:name w:val="HTML Preformatted"/>
    <w:basedOn w:val="1"/>
    <w:link w:val="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2">
    <w:name w:val="Normal (Web)"/>
    <w:basedOn w:val="1"/>
    <w:qFormat/>
    <w:uiPriority w:val="0"/>
    <w:pPr>
      <w:spacing w:beforeAutospacing="1" w:afterAutospacing="1"/>
    </w:pPr>
  </w:style>
  <w:style w:type="character" w:styleId="14">
    <w:name w:val="Strong"/>
    <w:basedOn w:val="13"/>
    <w:qFormat/>
    <w:uiPriority w:val="0"/>
    <w:rPr>
      <w:b/>
    </w:rPr>
  </w:style>
  <w:style w:type="character" w:customStyle="1" w:styleId="16">
    <w:name w:val="标题 4 Char"/>
    <w:basedOn w:val="13"/>
    <w:link w:val="5"/>
    <w:qFormat/>
    <w:locked/>
    <w:uiPriority w:val="0"/>
    <w:rPr>
      <w:rFonts w:hint="default" w:ascii="Cambria" w:hAnsi="Cambria" w:eastAsia="宋体" w:cs="Times New Roman"/>
      <w:b/>
      <w:sz w:val="28"/>
      <w:szCs w:val="28"/>
    </w:rPr>
  </w:style>
  <w:style w:type="paragraph" w:customStyle="1" w:styleId="17">
    <w:name w:val="msochpdefault"/>
    <w:basedOn w:val="1"/>
    <w:qFormat/>
    <w:uiPriority w:val="0"/>
    <w:rPr>
      <w:rFonts w:hint="default" w:ascii="Times New Roman" w:hAnsi="Times New Roman"/>
    </w:rPr>
  </w:style>
  <w:style w:type="paragraph" w:customStyle="1" w:styleId="18">
    <w:name w:val="普通(网站) Char Char"/>
    <w:basedOn w:val="1"/>
    <w:qFormat/>
    <w:uiPriority w:val="0"/>
    <w:pPr>
      <w:spacing w:beforeAutospacing="1" w:afterAutospacing="1"/>
    </w:pPr>
  </w:style>
  <w:style w:type="character" w:customStyle="1" w:styleId="19">
    <w:name w:val="25"/>
    <w:basedOn w:val="13"/>
    <w:qFormat/>
    <w:uiPriority w:val="0"/>
    <w:rPr>
      <w:rFonts w:hint="default" w:ascii="Times New Roman" w:hAnsi="Times New Roman" w:cs="Times New Roman"/>
    </w:rPr>
  </w:style>
  <w:style w:type="paragraph" w:customStyle="1" w:styleId="20">
    <w:name w:val="HTML 预设格式 Char1"/>
    <w:basedOn w:val="1"/>
    <w:qFormat/>
    <w:uiPriority w:val="0"/>
    <w:rPr>
      <w:rFonts w:hint="default" w:ascii="Courier New" w:hAnsi="Courier New"/>
      <w:sz w:val="20"/>
      <w:szCs w:val="20"/>
    </w:rPr>
  </w:style>
  <w:style w:type="character" w:customStyle="1" w:styleId="21">
    <w:name w:val="标题 2 Char"/>
    <w:basedOn w:val="13"/>
    <w:link w:val="3"/>
    <w:qFormat/>
    <w:locked/>
    <w:uiPriority w:val="0"/>
    <w:rPr>
      <w:rFonts w:hint="default" w:ascii="Cambria" w:hAnsi="Cambria" w:eastAsia="宋体" w:cs="Times New Roman"/>
      <w:b/>
      <w:sz w:val="32"/>
      <w:szCs w:val="32"/>
    </w:rPr>
  </w:style>
  <w:style w:type="character" w:customStyle="1" w:styleId="22">
    <w:name w:val="24"/>
    <w:basedOn w:val="13"/>
    <w:qFormat/>
    <w:uiPriority w:val="0"/>
    <w:rPr>
      <w:rFonts w:hint="default" w:ascii="Times New Roman" w:hAnsi="Times New Roman" w:cs="Times New Roman"/>
    </w:rPr>
  </w:style>
  <w:style w:type="paragraph" w:customStyle="1" w:styleId="23">
    <w:name w:val="p Char"/>
    <w:basedOn w:val="1"/>
    <w:qFormat/>
    <w:uiPriority w:val="0"/>
    <w:pPr>
      <w:spacing w:beforeAutospacing="1" w:afterAutospacing="1"/>
    </w:pPr>
  </w:style>
  <w:style w:type="character" w:customStyle="1" w:styleId="24">
    <w:name w:val="标题 3 Char"/>
    <w:basedOn w:val="13"/>
    <w:link w:val="4"/>
    <w:qFormat/>
    <w:locked/>
    <w:uiPriority w:val="0"/>
    <w:rPr>
      <w:rFonts w:hint="eastAsia" w:ascii="宋体" w:hAnsi="宋体" w:eastAsia="宋体" w:cs="宋体"/>
      <w:b/>
      <w:sz w:val="32"/>
      <w:szCs w:val="32"/>
    </w:rPr>
  </w:style>
  <w:style w:type="character" w:customStyle="1" w:styleId="25">
    <w:name w:val="20"/>
    <w:basedOn w:val="13"/>
    <w:qFormat/>
    <w:uiPriority w:val="0"/>
    <w:rPr>
      <w:rFonts w:hint="default" w:ascii="Times New Roman" w:hAnsi="Times New Roman" w:cs="Times New Roman"/>
    </w:rPr>
  </w:style>
  <w:style w:type="character" w:customStyle="1" w:styleId="26">
    <w:name w:val="10"/>
    <w:basedOn w:val="13"/>
    <w:qFormat/>
    <w:uiPriority w:val="0"/>
    <w:rPr>
      <w:rFonts w:hint="default" w:ascii="Times New Roman" w:hAnsi="Times New Roman" w:cs="Times New Roman"/>
    </w:rPr>
  </w:style>
  <w:style w:type="character" w:customStyle="1" w:styleId="27">
    <w:name w:val="标题 6 Char"/>
    <w:basedOn w:val="13"/>
    <w:link w:val="7"/>
    <w:qFormat/>
    <w:locked/>
    <w:uiPriority w:val="0"/>
    <w:rPr>
      <w:rFonts w:hint="default" w:ascii="Cambria" w:hAnsi="Cambria" w:eastAsia="宋体" w:cs="Times New Roman"/>
      <w:b/>
      <w:sz w:val="24"/>
      <w:szCs w:val="24"/>
    </w:rPr>
  </w:style>
  <w:style w:type="character" w:customStyle="1" w:styleId="28">
    <w:name w:val="22"/>
    <w:basedOn w:val="13"/>
    <w:qFormat/>
    <w:uiPriority w:val="0"/>
    <w:rPr>
      <w:rFonts w:hint="eastAsia" w:ascii="宋体" w:hAnsi="宋体" w:eastAsia="宋体" w:cs="宋体"/>
      <w:sz w:val="18"/>
      <w:szCs w:val="18"/>
    </w:rPr>
  </w:style>
  <w:style w:type="character" w:customStyle="1" w:styleId="29">
    <w:name w:val="页脚 Char"/>
    <w:basedOn w:val="13"/>
    <w:link w:val="9"/>
    <w:qFormat/>
    <w:locked/>
    <w:uiPriority w:val="0"/>
    <w:rPr>
      <w:rFonts w:hint="eastAsia" w:ascii="宋体" w:hAnsi="宋体" w:eastAsia="宋体" w:cs="宋体"/>
      <w:sz w:val="18"/>
      <w:szCs w:val="18"/>
    </w:rPr>
  </w:style>
  <w:style w:type="paragraph" w:customStyle="1" w:styleId="30">
    <w:name w:val="HTML 预设格式 Char Char"/>
    <w:basedOn w:val="1"/>
    <w:qFormat/>
    <w:uiPriority w:val="0"/>
  </w:style>
  <w:style w:type="character" w:customStyle="1" w:styleId="31">
    <w:name w:val="标题 1 Char"/>
    <w:basedOn w:val="13"/>
    <w:link w:val="2"/>
    <w:qFormat/>
    <w:locked/>
    <w:uiPriority w:val="0"/>
    <w:rPr>
      <w:rFonts w:hint="eastAsia" w:ascii="宋体" w:hAnsi="宋体" w:eastAsia="宋体" w:cs="宋体"/>
      <w:b/>
      <w:kern w:val="44"/>
      <w:sz w:val="44"/>
      <w:szCs w:val="44"/>
    </w:rPr>
  </w:style>
  <w:style w:type="character" w:customStyle="1" w:styleId="32">
    <w:name w:val="标题 5 Char"/>
    <w:basedOn w:val="13"/>
    <w:link w:val="6"/>
    <w:qFormat/>
    <w:locked/>
    <w:uiPriority w:val="0"/>
    <w:rPr>
      <w:rFonts w:hint="eastAsia" w:ascii="宋体" w:hAnsi="宋体" w:eastAsia="宋体" w:cs="宋体"/>
      <w:b/>
      <w:sz w:val="28"/>
      <w:szCs w:val="28"/>
    </w:rPr>
  </w:style>
  <w:style w:type="character" w:customStyle="1" w:styleId="33">
    <w:name w:val="HTML 预设格式 Char"/>
    <w:basedOn w:val="13"/>
    <w:link w:val="11"/>
    <w:qFormat/>
    <w:locked/>
    <w:uiPriority w:val="0"/>
    <w:rPr>
      <w:rFonts w:hint="default" w:ascii="Courier New" w:hAnsi="Courier New" w:eastAsia="宋体" w:cs="Courier New"/>
    </w:rPr>
  </w:style>
  <w:style w:type="character" w:customStyle="1" w:styleId="34">
    <w:name w:val="页眉 Char"/>
    <w:basedOn w:val="13"/>
    <w:link w:val="10"/>
    <w:qFormat/>
    <w:locked/>
    <w:uiPriority w:val="0"/>
    <w:rPr>
      <w:rFonts w:hint="eastAsia" w:ascii="宋体" w:hAnsi="宋体" w:eastAsia="宋体" w:cs="宋体"/>
      <w:sz w:val="18"/>
      <w:szCs w:val="18"/>
    </w:rPr>
  </w:style>
  <w:style w:type="paragraph" w:customStyle="1" w:styleId="35">
    <w:name w:val="pre Char"/>
    <w:basedOn w:val="1"/>
    <w:qFormat/>
    <w:uiPriority w:val="0"/>
  </w:style>
  <w:style w:type="character" w:customStyle="1" w:styleId="36">
    <w:name w:val="17"/>
    <w:basedOn w:val="13"/>
    <w:qFormat/>
    <w:uiPriority w:val="0"/>
    <w:rPr>
      <w:rFonts w:hint="default" w:ascii="Times New Roman" w:hAnsi="Times New Roman" w:cs="Times New Roman"/>
    </w:rPr>
  </w:style>
  <w:style w:type="character" w:customStyle="1" w:styleId="37">
    <w:name w:val="日期 Char"/>
    <w:basedOn w:val="13"/>
    <w:link w:val="8"/>
    <w:qFormat/>
    <w:locked/>
    <w:uiPriority w:val="0"/>
    <w:rPr>
      <w:rFonts w:hint="eastAsia" w:ascii="宋体" w:hAnsi="宋体" w:eastAsia="宋体" w:cs="宋体"/>
      <w:sz w:val="24"/>
      <w:szCs w:val="24"/>
    </w:rPr>
  </w:style>
  <w:style w:type="character" w:customStyle="1" w:styleId="38">
    <w:name w:val="23"/>
    <w:basedOn w:val="13"/>
    <w:qFormat/>
    <w:uiPriority w:val="0"/>
    <w:rPr>
      <w:rFonts w:hint="default" w:ascii="Times New Roman" w:hAnsi="Times New Roman" w:cs="Times New Roman"/>
    </w:rPr>
  </w:style>
  <w:style w:type="paragraph" w:customStyle="1" w:styleId="39">
    <w:name w:val="HTML 预设格式 Char Char Char"/>
    <w:basedOn w:val="1"/>
    <w:qFormat/>
    <w:uiPriority w:val="0"/>
  </w:style>
  <w:style w:type="paragraph" w:customStyle="1" w:styleId="40">
    <w:name w:val="普通(网站) Char"/>
    <w:basedOn w:val="1"/>
    <w:qFormat/>
    <w:uiPriority w:val="0"/>
    <w:pPr>
      <w:spacing w:beforeAutospacing="1" w:afterAutospacing="1"/>
    </w:pPr>
  </w:style>
  <w:style w:type="paragraph" w:customStyle="1" w:styleId="41">
    <w:name w:val="p Char Char"/>
    <w:basedOn w:val="1"/>
    <w:qFormat/>
    <w:uiPriority w:val="0"/>
    <w:pPr>
      <w:spacing w:beforeAutospacing="1" w:afterAutospacing="1"/>
    </w:pPr>
  </w:style>
  <w:style w:type="paragraph" w:customStyle="1" w:styleId="42">
    <w:name w:val="p16"/>
    <w:basedOn w:val="1"/>
    <w:qFormat/>
    <w:uiPriority w:val="0"/>
    <w:pPr>
      <w:jc w:val="both"/>
    </w:pPr>
    <w:rPr>
      <w:rFonts w:hint="default" w:ascii="Calibri" w:hAnsi="Calibri" w:eastAsia="方正仿宋_GBK"/>
      <w:sz w:val="32"/>
      <w:szCs w:val="32"/>
    </w:rPr>
  </w:style>
  <w:style w:type="character" w:customStyle="1" w:styleId="43">
    <w:name w:val="18"/>
    <w:basedOn w:val="13"/>
    <w:qFormat/>
    <w:uiPriority w:val="0"/>
    <w:rPr>
      <w:rFonts w:hint="default" w:ascii="Calibri" w:hAnsi="Calibri" w:eastAsia="宋体" w:cs="Calibri"/>
      <w:kern w:val="2"/>
      <w:sz w:val="21"/>
      <w:szCs w:val="21"/>
    </w:rPr>
  </w:style>
  <w:style w:type="character" w:customStyle="1" w:styleId="44">
    <w:name w:val="21"/>
    <w:basedOn w:val="13"/>
    <w:qFormat/>
    <w:uiPriority w:val="0"/>
    <w:rPr>
      <w:rFonts w:hint="default" w:ascii="Times New Roman" w:hAnsi="Times New Roman" w:cs="Times New Roman"/>
    </w:rPr>
  </w:style>
  <w:style w:type="character" w:customStyle="1" w:styleId="45">
    <w:name w:val="19"/>
    <w:basedOn w:val="13"/>
    <w:qFormat/>
    <w:uiPriority w:val="0"/>
    <w:rPr>
      <w:rFonts w:hint="eastAsia" w:ascii="宋体" w:hAnsi="宋体" w:eastAsia="宋体" w:cs="宋体"/>
      <w:sz w:val="24"/>
      <w:szCs w:val="24"/>
    </w:rPr>
  </w:style>
  <w:style w:type="character" w:customStyle="1" w:styleId="46">
    <w:name w:val="15"/>
    <w:basedOn w:val="13"/>
    <w:qFormat/>
    <w:uiPriority w:val="0"/>
    <w:rPr>
      <w:rFonts w:hint="eastAsia" w:ascii="宋体" w:hAnsi="宋体" w:eastAsia="宋体" w:cs="宋体"/>
      <w:sz w:val="18"/>
      <w:szCs w:val="18"/>
    </w:rPr>
  </w:style>
  <w:style w:type="character" w:customStyle="1" w:styleId="47">
    <w:name w:val="16"/>
    <w:basedOn w:val="1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2237</Words>
  <Characters>12754</Characters>
  <Lines>106</Lines>
  <Paragraphs>29</Paragraphs>
  <TotalTime>0</TotalTime>
  <ScaleCrop>false</ScaleCrop>
  <LinksUpToDate>false</LinksUpToDate>
  <CharactersWithSpaces>14962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2020-11-18T18:01:00Z</dcterms:created>
  <dc:creator>RL</dc:creator>
  <cp:lastModifiedBy>区住房城乡建委（区人民防空办）</cp:lastModifiedBy>
  <dcterms:modified xsi:type="dcterms:W3CDTF">2022-11-30T02:26:45Z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