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0"/>
        <w:shd w:val="clear" w:color="auto" w:fill="FFFFFF"/>
        <w:autoSpaceDE w:val="0"/>
        <w:spacing w:line="576"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重庆市綦江区园区建设管理所</w:t>
      </w:r>
    </w:p>
    <w:p>
      <w:pPr>
        <w:pStyle w:val="40"/>
        <w:shd w:val="clear" w:color="auto" w:fill="FFFFFF"/>
        <w:autoSpaceDE w:val="0"/>
        <w:spacing w:line="57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w:t>
      </w:r>
      <w:r>
        <w:rPr>
          <w:rFonts w:hint="eastAsia" w:ascii="方正小标宋_GBK" w:hAnsi="方正小标宋_GBK" w:eastAsia="方正小标宋_GBK" w:cs="方正小标宋_GBK"/>
          <w:sz w:val="44"/>
          <w:szCs w:val="44"/>
          <w:shd w:val="clear" w:color="auto" w:fill="FFFFFF"/>
          <w:lang w:val="en-US" w:eastAsia="zh-CN"/>
        </w:rPr>
        <w:t>20</w:t>
      </w:r>
      <w:r>
        <w:rPr>
          <w:rFonts w:ascii="方正小标宋_GBK" w:hAnsi="方正小标宋_GBK" w:eastAsia="方正小标宋_GBK" w:cs="方正小标宋_GBK"/>
          <w:sz w:val="44"/>
          <w:szCs w:val="44"/>
          <w:shd w:val="clear" w:color="auto" w:fill="FFFFFF"/>
        </w:rPr>
        <w:t>年度部门决算情况说明</w:t>
      </w:r>
    </w:p>
    <w:p>
      <w:pPr>
        <w:pStyle w:val="40"/>
        <w:shd w:val="clear" w:color="auto" w:fill="FFFFFF"/>
        <w:autoSpaceDE w:val="0"/>
        <w:spacing w:line="576" w:lineRule="exact"/>
        <w:jc w:val="both"/>
        <w:rPr>
          <w:rFonts w:hint="default" w:ascii="方正仿宋_GBK" w:hAnsi="方正仿宋_GBK" w:eastAsia="方正仿宋_GBK" w:cs="方正仿宋_GBK"/>
          <w:sz w:val="32"/>
          <w:szCs w:val="32"/>
          <w:shd w:val="clear" w:color="auto" w:fill="FFFFFF"/>
        </w:rPr>
      </w:pP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一、部门基本情况</w:t>
      </w:r>
    </w:p>
    <w:p>
      <w:pPr>
        <w:pStyle w:val="40"/>
        <w:widowControl w:val="0"/>
        <w:shd w:val="clear" w:color="auto" w:fill="FFFFFF"/>
        <w:autoSpaceDE w:val="0"/>
        <w:spacing w:line="576" w:lineRule="exact"/>
        <w:ind w:firstLine="640" w:firstLineChars="200"/>
        <w:jc w:val="both"/>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（一）职能职责</w:t>
      </w:r>
    </w:p>
    <w:p>
      <w:pPr>
        <w:autoSpaceDN w:val="0"/>
        <w:spacing w:line="560" w:lineRule="exact"/>
        <w:ind w:firstLine="640"/>
        <w:rPr>
          <w:rFonts w:hint="eastAsia"/>
          <w:sz w:val="32"/>
        </w:rPr>
      </w:pPr>
      <w:r>
        <w:rPr>
          <w:rFonts w:eastAsia="方正仿宋_GBK"/>
          <w:sz w:val="32"/>
        </w:rPr>
        <w:t>1</w:t>
      </w:r>
      <w:r>
        <w:rPr>
          <w:rFonts w:hint="eastAsia" w:eastAsia="方正仿宋_GBK"/>
          <w:sz w:val="32"/>
        </w:rPr>
        <w:t>．</w:t>
      </w:r>
      <w:r>
        <w:rPr>
          <w:rFonts w:eastAsia="方正仿宋_GBK"/>
          <w:sz w:val="32"/>
        </w:rPr>
        <w:t>贯彻执行工程建设有关法律、法规、标准</w:t>
      </w:r>
      <w:r>
        <w:rPr>
          <w:rFonts w:hint="eastAsia" w:eastAsia="方正仿宋_GBK"/>
          <w:sz w:val="32"/>
        </w:rPr>
        <w:t>。</w:t>
      </w:r>
    </w:p>
    <w:p>
      <w:pPr>
        <w:autoSpaceDN w:val="0"/>
        <w:spacing w:line="560" w:lineRule="exact"/>
        <w:ind w:firstLine="640"/>
        <w:rPr>
          <w:rFonts w:hint="eastAsia"/>
          <w:sz w:val="32"/>
        </w:rPr>
      </w:pPr>
      <w:r>
        <w:rPr>
          <w:rFonts w:eastAsia="方正仿宋_GBK"/>
          <w:sz w:val="32"/>
        </w:rPr>
        <w:t>2</w:t>
      </w:r>
      <w:r>
        <w:rPr>
          <w:rFonts w:hint="eastAsia" w:eastAsia="方正仿宋_GBK"/>
          <w:sz w:val="32"/>
        </w:rPr>
        <w:t>．</w:t>
      </w:r>
      <w:r>
        <w:rPr>
          <w:rFonts w:eastAsia="方正仿宋_GBK"/>
          <w:sz w:val="32"/>
        </w:rPr>
        <w:t>负责审查办理工业园区、旅游度假区内建设项目的质量、安全报监手续</w:t>
      </w:r>
      <w:r>
        <w:rPr>
          <w:rFonts w:hint="eastAsia" w:eastAsia="方正仿宋_GBK"/>
          <w:sz w:val="32"/>
        </w:rPr>
        <w:t>。</w:t>
      </w:r>
    </w:p>
    <w:p>
      <w:pPr>
        <w:autoSpaceDN w:val="0"/>
        <w:spacing w:line="560" w:lineRule="exact"/>
        <w:ind w:firstLine="640"/>
        <w:rPr>
          <w:rFonts w:hint="eastAsia"/>
          <w:sz w:val="32"/>
        </w:rPr>
      </w:pPr>
      <w:r>
        <w:rPr>
          <w:rFonts w:eastAsia="方正仿宋_GBK"/>
          <w:sz w:val="32"/>
        </w:rPr>
        <w:t>3</w:t>
      </w:r>
      <w:r>
        <w:rPr>
          <w:rFonts w:hint="eastAsia" w:eastAsia="方正仿宋_GBK"/>
          <w:sz w:val="32"/>
        </w:rPr>
        <w:t>．协助主管部门对</w:t>
      </w:r>
      <w:r>
        <w:rPr>
          <w:rFonts w:eastAsia="方正仿宋_GBK"/>
          <w:sz w:val="32"/>
        </w:rPr>
        <w:t>工业园区、旅游度假区内在</w:t>
      </w:r>
      <w:r>
        <w:rPr>
          <w:rFonts w:hint="eastAsia" w:eastAsia="方正仿宋_GBK"/>
          <w:sz w:val="32"/>
        </w:rPr>
        <w:t>建</w:t>
      </w:r>
      <w:r>
        <w:rPr>
          <w:rFonts w:eastAsia="方正仿宋_GBK"/>
          <w:sz w:val="32"/>
        </w:rPr>
        <w:t>工程的质量</w:t>
      </w:r>
      <w:r>
        <w:rPr>
          <w:rFonts w:hint="eastAsia" w:eastAsia="方正仿宋_GBK"/>
          <w:sz w:val="32"/>
        </w:rPr>
        <w:t>和</w:t>
      </w:r>
      <w:r>
        <w:rPr>
          <w:rFonts w:eastAsia="方正仿宋_GBK"/>
          <w:sz w:val="32"/>
        </w:rPr>
        <w:t>安全</w:t>
      </w:r>
      <w:r>
        <w:rPr>
          <w:rFonts w:hint="eastAsia" w:eastAsia="方正仿宋_GBK"/>
          <w:sz w:val="32"/>
        </w:rPr>
        <w:t>进行</w:t>
      </w:r>
      <w:r>
        <w:rPr>
          <w:rFonts w:eastAsia="方正仿宋_GBK"/>
          <w:sz w:val="32"/>
        </w:rPr>
        <w:t>监督管理</w:t>
      </w:r>
      <w:r>
        <w:rPr>
          <w:rFonts w:hint="eastAsia" w:eastAsia="方正仿宋_GBK"/>
          <w:sz w:val="32"/>
        </w:rPr>
        <w:t>。</w:t>
      </w:r>
    </w:p>
    <w:p>
      <w:pPr>
        <w:autoSpaceDN w:val="0"/>
        <w:spacing w:line="560" w:lineRule="exact"/>
        <w:ind w:firstLine="640"/>
        <w:rPr>
          <w:rFonts w:hint="eastAsia"/>
          <w:sz w:val="32"/>
        </w:rPr>
      </w:pPr>
      <w:r>
        <w:rPr>
          <w:rFonts w:eastAsia="方正仿宋_GBK"/>
          <w:sz w:val="32"/>
        </w:rPr>
        <w:t>4</w:t>
      </w:r>
      <w:r>
        <w:rPr>
          <w:rFonts w:hint="eastAsia" w:eastAsia="方正仿宋_GBK"/>
          <w:sz w:val="32"/>
        </w:rPr>
        <w:t>．</w:t>
      </w:r>
      <w:r>
        <w:rPr>
          <w:rFonts w:eastAsia="方正仿宋_GBK"/>
          <w:sz w:val="32"/>
        </w:rPr>
        <w:t>负责工业园区、旅游度假区内建筑施工企业诚信综合评价体系质量、安全行为评价</w:t>
      </w:r>
      <w:r>
        <w:rPr>
          <w:rFonts w:hint="eastAsia" w:eastAsia="方正仿宋_GBK"/>
          <w:sz w:val="32"/>
        </w:rPr>
        <w:t>。</w:t>
      </w:r>
    </w:p>
    <w:p>
      <w:pPr>
        <w:autoSpaceDN w:val="0"/>
        <w:spacing w:line="560" w:lineRule="exact"/>
        <w:ind w:firstLine="640"/>
        <w:rPr>
          <w:rFonts w:hint="eastAsia"/>
          <w:sz w:val="32"/>
        </w:rPr>
      </w:pPr>
      <w:r>
        <w:rPr>
          <w:rFonts w:eastAsia="方正仿宋_GBK"/>
          <w:sz w:val="32"/>
        </w:rPr>
        <w:t>5</w:t>
      </w:r>
      <w:r>
        <w:rPr>
          <w:rFonts w:hint="eastAsia" w:eastAsia="方正仿宋_GBK"/>
          <w:sz w:val="32"/>
        </w:rPr>
        <w:t>．</w:t>
      </w:r>
      <w:r>
        <w:rPr>
          <w:rFonts w:eastAsia="方正仿宋_GBK"/>
          <w:sz w:val="32"/>
        </w:rPr>
        <w:t>负责组织开展工业园区、旅游度假区内建设项目建筑材料、工程质量、施工安全等专项检查</w:t>
      </w:r>
      <w:r>
        <w:rPr>
          <w:rFonts w:hint="eastAsia" w:eastAsia="方正仿宋_GBK"/>
          <w:sz w:val="32"/>
        </w:rPr>
        <w:t>。</w:t>
      </w:r>
    </w:p>
    <w:p>
      <w:pPr>
        <w:autoSpaceDN w:val="0"/>
        <w:spacing w:line="560" w:lineRule="exact"/>
        <w:ind w:firstLine="640"/>
        <w:rPr>
          <w:rFonts w:hint="default" w:ascii="方正楷体_GBK" w:hAnsi="方正楷体_GBK" w:eastAsia="方正楷体_GBK" w:cs="方正楷体_GBK"/>
          <w:sz w:val="32"/>
          <w:szCs w:val="32"/>
          <w:shd w:val="clear" w:color="auto" w:fill="FFFFFF"/>
        </w:rPr>
      </w:pPr>
      <w:r>
        <w:rPr>
          <w:rFonts w:eastAsia="方正仿宋_GBK"/>
          <w:sz w:val="32"/>
        </w:rPr>
        <w:t>6</w:t>
      </w:r>
      <w:r>
        <w:rPr>
          <w:rFonts w:hint="eastAsia" w:eastAsia="方正仿宋_GBK"/>
          <w:sz w:val="32"/>
        </w:rPr>
        <w:t>．</w:t>
      </w:r>
      <w:r>
        <w:rPr>
          <w:rFonts w:eastAsia="方正仿宋_GBK"/>
          <w:sz w:val="32"/>
        </w:rPr>
        <w:t>完成</w:t>
      </w:r>
      <w:r>
        <w:rPr>
          <w:rFonts w:hint="eastAsia" w:eastAsia="方正仿宋_GBK"/>
          <w:sz w:val="32"/>
        </w:rPr>
        <w:t>主管</w:t>
      </w:r>
      <w:r>
        <w:rPr>
          <w:rFonts w:eastAsia="方正仿宋_GBK"/>
          <w:sz w:val="32"/>
        </w:rPr>
        <w:t>部门交办的其他工作。</w:t>
      </w: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二、部门决算情况说明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（一）收入支出决算总体情况说明</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1.总体情况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年度收入总计</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万元。收支较上年决算数</w:t>
      </w:r>
      <w:r>
        <w:rPr>
          <w:rFonts w:hint="eastAsia" w:ascii="方正仿宋_GBK" w:hAnsi="方正仿宋_GBK" w:eastAsia="方正仿宋_GBK" w:cs="方正仿宋_GBK"/>
          <w:sz w:val="32"/>
          <w:szCs w:val="32"/>
          <w:shd w:val="clear" w:color="auto" w:fill="FFFFFF"/>
          <w:lang w:val="en-US" w:eastAsia="zh-CN"/>
        </w:rPr>
        <w:t>增加51.31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上升</w:t>
      </w:r>
      <w:r>
        <w:rPr>
          <w:rFonts w:ascii="方正仿宋_GBK" w:hAnsi="方正仿宋_GBK" w:eastAsia="方正仿宋_GBK" w:cs="方正仿宋_GBK"/>
          <w:sz w:val="32"/>
          <w:szCs w:val="32"/>
          <w:shd w:val="clear" w:color="auto" w:fill="FFFFFF"/>
        </w:rPr>
        <w:t>的主要原因是：</w:t>
      </w:r>
      <w:r>
        <w:rPr>
          <w:rFonts w:hint="eastAsia" w:ascii="方正仿宋_GBK" w:hAnsi="方正仿宋_GBK" w:eastAsia="方正仿宋_GBK" w:cs="方正仿宋_GBK"/>
          <w:sz w:val="32"/>
          <w:szCs w:val="32"/>
          <w:shd w:val="clear" w:color="auto" w:fill="FFFFFF"/>
          <w:lang w:val="en-US" w:eastAsia="zh-CN"/>
        </w:rPr>
        <w:t>一是</w:t>
      </w:r>
      <w:r>
        <w:rPr>
          <w:rFonts w:ascii="方正仿宋_GBK" w:hAnsi="方正仿宋_GBK" w:eastAsia="方正仿宋_GBK" w:cs="方正仿宋_GBK"/>
          <w:sz w:val="32"/>
          <w:szCs w:val="32"/>
          <w:shd w:val="clear" w:color="auto" w:fill="FFFFFF"/>
        </w:rPr>
        <w:t>城乡社区支出预算收入</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二是</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增加46.43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三是2020年园区所单独做决算</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%，增长的主要原因是：卫生健康支出预算收入</w:t>
      </w:r>
      <w:r>
        <w:rPr>
          <w:rFonts w:hint="eastAsia" w:ascii="方正仿宋_GBK" w:hAnsi="方正仿宋_GBK" w:eastAsia="方正仿宋_GBK" w:cs="方正仿宋_GBK"/>
          <w:sz w:val="32"/>
          <w:szCs w:val="32"/>
          <w:shd w:val="clear" w:color="auto" w:fill="FFFFFF"/>
        </w:rPr>
        <w:t>4.04</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4.04</w:t>
      </w:r>
      <w:r>
        <w:rPr>
          <w:rFonts w:ascii="方正仿宋_GBK" w:hAnsi="方正仿宋_GBK" w:eastAsia="方正仿宋_GBK" w:cs="方正仿宋_GBK"/>
          <w:sz w:val="32"/>
          <w:szCs w:val="32"/>
          <w:shd w:val="clear" w:color="auto" w:fill="FFFFFF"/>
        </w:rPr>
        <w:t>万元；城乡社区支出预算收入</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万元；住房保障支出预算收入</w:t>
      </w:r>
      <w:r>
        <w:rPr>
          <w:rFonts w:hint="eastAsia" w:ascii="方正仿宋_GBK" w:hAnsi="方正仿宋_GBK" w:eastAsia="方正仿宋_GBK" w:cs="方正仿宋_GBK"/>
          <w:sz w:val="32"/>
          <w:szCs w:val="32"/>
          <w:shd w:val="clear" w:color="auto" w:fill="FFFFFF"/>
        </w:rPr>
        <w:t>0.85</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0.85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万元，占当年收入的100.00%；年初结转和结余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%，主要原因是：卫生健康支出</w:t>
      </w:r>
      <w:r>
        <w:rPr>
          <w:rFonts w:hint="eastAsia" w:ascii="方正仿宋_GBK" w:hAnsi="方正仿宋_GBK" w:eastAsia="方正仿宋_GBK" w:cs="方正仿宋_GBK"/>
          <w:sz w:val="32"/>
          <w:szCs w:val="32"/>
          <w:shd w:val="clear" w:color="auto" w:fill="FFFFFF"/>
        </w:rPr>
        <w:t>4.04</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增加4.04</w:t>
      </w:r>
      <w:r>
        <w:rPr>
          <w:rFonts w:ascii="方正仿宋_GBK" w:hAnsi="方正仿宋_GBK" w:eastAsia="方正仿宋_GBK" w:cs="方正仿宋_GBK"/>
          <w:sz w:val="32"/>
          <w:szCs w:val="32"/>
          <w:shd w:val="clear" w:color="auto" w:fill="FFFFFF"/>
        </w:rPr>
        <w:t>万元；城乡社区支出</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增加46.43</w:t>
      </w:r>
      <w:r>
        <w:rPr>
          <w:rFonts w:ascii="方正仿宋_GBK" w:hAnsi="方正仿宋_GBK" w:eastAsia="方正仿宋_GBK" w:cs="方正仿宋_GBK"/>
          <w:sz w:val="32"/>
          <w:szCs w:val="32"/>
          <w:shd w:val="clear" w:color="auto" w:fill="FFFFFF"/>
        </w:rPr>
        <w:t>万元；住房保障支出</w:t>
      </w:r>
      <w:r>
        <w:rPr>
          <w:rFonts w:hint="eastAsia" w:ascii="方正仿宋_GBK" w:hAnsi="方正仿宋_GBK" w:eastAsia="方正仿宋_GBK" w:cs="方正仿宋_GBK"/>
          <w:sz w:val="32"/>
          <w:szCs w:val="32"/>
          <w:shd w:val="clear" w:color="auto" w:fill="FFFFFF"/>
        </w:rPr>
        <w:t>0.85</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增加0.85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shd w:val="clear" w:color="auto" w:fill="FFFFFF"/>
        </w:rPr>
        <w:t>48.42</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94.37</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rPr>
        <w:t>2.89</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5.63</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4.结转结余情况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（二）财政拨款收入支出决算总体情况说明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val="en-US" w:eastAsia="zh-CN"/>
        </w:rPr>
        <w:t>2019</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lang w:val="en-US" w:eastAsia="zh-CN"/>
        </w:rPr>
        <w:t>增加51.31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一是</w:t>
      </w:r>
      <w:r>
        <w:rPr>
          <w:rFonts w:ascii="方正仿宋_GBK" w:hAnsi="方正仿宋_GBK" w:eastAsia="方正仿宋_GBK" w:cs="方正仿宋_GBK"/>
          <w:sz w:val="32"/>
          <w:szCs w:val="32"/>
          <w:shd w:val="clear" w:color="auto" w:fill="FFFFFF"/>
        </w:rPr>
        <w:t>城乡社区支出预算收入</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二是</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增加46.43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三是2020年园区所单独做决算</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（三）一般公共预算财政拨款支出决算情况说明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年度一般公共预算财政拨款收入</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卫生健康支出预算收入</w:t>
      </w:r>
      <w:r>
        <w:rPr>
          <w:rFonts w:hint="eastAsia" w:ascii="方正仿宋_GBK" w:hAnsi="方正仿宋_GBK" w:eastAsia="方正仿宋_GBK" w:cs="方正仿宋_GBK"/>
          <w:sz w:val="32"/>
          <w:szCs w:val="32"/>
          <w:shd w:val="clear" w:color="auto" w:fill="FFFFFF"/>
        </w:rPr>
        <w:t>4.04</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4.04</w:t>
      </w:r>
      <w:r>
        <w:rPr>
          <w:rFonts w:ascii="方正仿宋_GBK" w:hAnsi="方正仿宋_GBK" w:eastAsia="方正仿宋_GBK" w:cs="方正仿宋_GBK"/>
          <w:sz w:val="32"/>
          <w:szCs w:val="32"/>
          <w:shd w:val="clear" w:color="auto" w:fill="FFFFFF"/>
        </w:rPr>
        <w:t>万元；城乡社区支出预算收入</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万元；住房保障支出预算收入</w:t>
      </w:r>
      <w:r>
        <w:rPr>
          <w:rFonts w:hint="eastAsia" w:ascii="方正仿宋_GBK" w:hAnsi="方正仿宋_GBK" w:eastAsia="方正仿宋_GBK" w:cs="方正仿宋_GBK"/>
          <w:sz w:val="32"/>
          <w:szCs w:val="32"/>
          <w:shd w:val="clear" w:color="auto" w:fill="FFFFFF"/>
        </w:rPr>
        <w:t>0.85</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0.85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年度一般公共预算财政拨款支出</w:t>
      </w:r>
      <w:r>
        <w:rPr>
          <w:rFonts w:hint="eastAsia" w:ascii="方正仿宋_GBK" w:hAnsi="方正仿宋_GBK" w:eastAsia="方正仿宋_GBK" w:cs="方正仿宋_GBK"/>
          <w:sz w:val="32"/>
          <w:szCs w:val="32"/>
          <w:shd w:val="clear" w:color="auto" w:fill="FFFFFF"/>
        </w:rPr>
        <w:t>51.31</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增加51.31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%。从支出类别来看：基本支出比上年</w:t>
      </w:r>
      <w:r>
        <w:rPr>
          <w:rFonts w:hint="eastAsia" w:ascii="方正仿宋_GBK" w:hAnsi="方正仿宋_GBK" w:eastAsia="方正仿宋_GBK" w:cs="方正仿宋_GBK"/>
          <w:sz w:val="32"/>
          <w:szCs w:val="32"/>
          <w:shd w:val="clear" w:color="auto" w:fill="FFFFFF"/>
          <w:lang w:val="en-US" w:eastAsia="zh-CN"/>
        </w:rPr>
        <w:t>增加48.42</w:t>
      </w:r>
      <w:r>
        <w:rPr>
          <w:rFonts w:ascii="方正仿宋_GBK" w:hAnsi="方正仿宋_GBK" w:eastAsia="方正仿宋_GBK" w:cs="方正仿宋_GBK"/>
          <w:sz w:val="32"/>
          <w:szCs w:val="32"/>
          <w:shd w:val="clear" w:color="auto" w:fill="FFFFFF"/>
        </w:rPr>
        <w:t>万元，项目支出比上年</w:t>
      </w:r>
      <w:r>
        <w:rPr>
          <w:rFonts w:hint="eastAsia" w:ascii="方正仿宋_GBK" w:hAnsi="方正仿宋_GBK" w:eastAsia="方正仿宋_GBK" w:cs="方正仿宋_GBK"/>
          <w:sz w:val="32"/>
          <w:szCs w:val="32"/>
          <w:shd w:val="clear" w:color="auto" w:fill="FFFFFF"/>
          <w:lang w:val="en-US" w:eastAsia="zh-CN"/>
        </w:rPr>
        <w:t>增加2.89</w:t>
      </w:r>
      <w:r>
        <w:rPr>
          <w:rFonts w:ascii="方正仿宋_GBK" w:hAnsi="方正仿宋_GBK" w:eastAsia="方正仿宋_GBK" w:cs="方正仿宋_GBK"/>
          <w:sz w:val="32"/>
          <w:szCs w:val="32"/>
          <w:shd w:val="clear" w:color="auto" w:fill="FFFFFF"/>
        </w:rPr>
        <w:t>万元。其</w:t>
      </w:r>
      <w:r>
        <w:rPr>
          <w:rFonts w:hint="eastAsia" w:ascii="方正仿宋_GBK" w:hAnsi="方正仿宋_GBK" w:eastAsia="方正仿宋_GBK" w:cs="方正仿宋_GBK"/>
          <w:sz w:val="32"/>
          <w:szCs w:val="32"/>
          <w:shd w:val="clear" w:color="auto" w:fill="FFFFFF"/>
          <w:lang w:val="en-US" w:eastAsia="zh-CN"/>
        </w:rPr>
        <w:t>中</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w:t>
      </w:r>
      <w:r>
        <w:rPr>
          <w:rFonts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rPr>
        <w:t>4.04</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增加4.04</w:t>
      </w:r>
      <w:r>
        <w:rPr>
          <w:rFonts w:ascii="方正仿宋_GBK" w:hAnsi="方正仿宋_GBK" w:eastAsia="方正仿宋_GBK" w:cs="方正仿宋_GBK"/>
          <w:sz w:val="32"/>
          <w:szCs w:val="32"/>
          <w:shd w:val="clear" w:color="auto" w:fill="FFFFFF"/>
        </w:rPr>
        <w:t>万元；城乡社区支出</w:t>
      </w:r>
      <w:r>
        <w:rPr>
          <w:rFonts w:hint="eastAsia" w:ascii="方正仿宋_GBK" w:hAnsi="方正仿宋_GBK" w:eastAsia="方正仿宋_GBK" w:cs="方正仿宋_GBK"/>
          <w:sz w:val="32"/>
          <w:szCs w:val="32"/>
          <w:shd w:val="clear" w:color="auto" w:fill="FFFFFF"/>
        </w:rPr>
        <w:t>46.43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增加46.43</w:t>
      </w:r>
      <w:r>
        <w:rPr>
          <w:rFonts w:ascii="方正仿宋_GBK" w:hAnsi="方正仿宋_GBK" w:eastAsia="方正仿宋_GBK" w:cs="方正仿宋_GBK"/>
          <w:sz w:val="32"/>
          <w:szCs w:val="32"/>
          <w:shd w:val="clear" w:color="auto" w:fill="FFFFFF"/>
        </w:rPr>
        <w:t>万元；住房保障支出</w:t>
      </w:r>
      <w:r>
        <w:rPr>
          <w:rFonts w:hint="eastAsia" w:ascii="方正仿宋_GBK" w:hAnsi="方正仿宋_GBK" w:eastAsia="方正仿宋_GBK" w:cs="方正仿宋_GBK"/>
          <w:sz w:val="32"/>
          <w:szCs w:val="32"/>
          <w:shd w:val="clear" w:color="auto" w:fill="FFFFFF"/>
        </w:rPr>
        <w:t>0.85</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增加0.85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3.结转结余情况</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不变。</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（四）一般公共预算财政拨款基本支出决算情况说明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shd w:val="clear" w:color="auto" w:fill="FFFFFF"/>
          <w:lang w:val="en-US" w:eastAsia="zh-CN"/>
        </w:rPr>
        <w:t>48.42</w:t>
      </w:r>
      <w:r>
        <w:rPr>
          <w:rFonts w:ascii="方正仿宋_GBK" w:hAnsi="方正仿宋_GBK" w:eastAsia="方正仿宋_GBK" w:cs="方正仿宋_GBK"/>
          <w:sz w:val="32"/>
          <w:szCs w:val="32"/>
          <w:shd w:val="clear" w:color="auto" w:fill="FFFFFF"/>
        </w:rPr>
        <w:t>万元，其中：</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1.人员经费</w:t>
      </w:r>
      <w:r>
        <w:rPr>
          <w:rFonts w:hint="eastAsia" w:ascii="方正仿宋_GBK" w:hAnsi="方正仿宋_GBK" w:eastAsia="方正仿宋_GBK" w:cs="方正仿宋_GBK"/>
          <w:sz w:val="32"/>
          <w:szCs w:val="32"/>
          <w:shd w:val="clear" w:color="auto" w:fill="FFFFFF"/>
        </w:rPr>
        <w:t>44.16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44.16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%，主要原因是：</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rPr>
        <w:t>44.16</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增加44.16</w:t>
      </w:r>
      <w:r>
        <w:rPr>
          <w:rFonts w:ascii="方正仿宋_GBK" w:hAnsi="方正仿宋_GBK" w:eastAsia="方正仿宋_GBK" w:cs="方正仿宋_GBK"/>
          <w:sz w:val="32"/>
          <w:szCs w:val="32"/>
          <w:shd w:val="clear" w:color="auto" w:fill="FFFFFF"/>
        </w:rPr>
        <w:t>万元，其中基本工资</w:t>
      </w:r>
      <w:r>
        <w:rPr>
          <w:rFonts w:hint="eastAsia" w:ascii="方正仿宋_GBK" w:hAnsi="方正仿宋_GBK" w:eastAsia="方正仿宋_GBK" w:cs="方正仿宋_GBK"/>
          <w:sz w:val="32"/>
          <w:szCs w:val="32"/>
          <w:shd w:val="clear" w:color="auto" w:fill="FFFFFF"/>
        </w:rPr>
        <w:t>8.13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8.13</w:t>
      </w:r>
      <w:r>
        <w:rPr>
          <w:rFonts w:ascii="方正仿宋_GBK" w:hAnsi="方正仿宋_GBK" w:eastAsia="方正仿宋_GBK" w:cs="方正仿宋_GBK"/>
          <w:sz w:val="32"/>
          <w:szCs w:val="32"/>
          <w:shd w:val="clear" w:color="auto" w:fill="FFFFFF"/>
        </w:rPr>
        <w:t>万元；津贴补贴</w:t>
      </w:r>
      <w:r>
        <w:rPr>
          <w:rFonts w:hint="eastAsia" w:ascii="方正仿宋_GBK" w:hAnsi="方正仿宋_GBK" w:eastAsia="方正仿宋_GBK" w:cs="方正仿宋_GBK"/>
          <w:sz w:val="32"/>
          <w:szCs w:val="32"/>
          <w:shd w:val="clear" w:color="auto" w:fill="FFFFFF"/>
        </w:rPr>
        <w:t>0.69</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0.69</w:t>
      </w:r>
      <w:r>
        <w:rPr>
          <w:rFonts w:ascii="方正仿宋_GBK" w:hAnsi="方正仿宋_GBK" w:eastAsia="方正仿宋_GBK" w:cs="方正仿宋_GBK"/>
          <w:sz w:val="32"/>
          <w:szCs w:val="32"/>
          <w:shd w:val="clear" w:color="auto" w:fill="FFFFFF"/>
        </w:rPr>
        <w:t>万元；绩效工资</w:t>
      </w:r>
      <w:r>
        <w:rPr>
          <w:rFonts w:hint="eastAsia" w:ascii="方正仿宋_GBK" w:hAnsi="方正仿宋_GBK" w:eastAsia="方正仿宋_GBK" w:cs="方正仿宋_GBK"/>
          <w:sz w:val="32"/>
          <w:szCs w:val="32"/>
          <w:shd w:val="clear" w:color="auto" w:fill="FFFFFF"/>
        </w:rPr>
        <w:t>19.33</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19.33</w:t>
      </w:r>
      <w:r>
        <w:rPr>
          <w:rFonts w:ascii="方正仿宋_GBK" w:hAnsi="方正仿宋_GBK" w:eastAsia="方正仿宋_GBK" w:cs="方正仿宋_GBK"/>
          <w:sz w:val="32"/>
          <w:szCs w:val="32"/>
          <w:shd w:val="clear" w:color="auto" w:fill="FFFFFF"/>
        </w:rPr>
        <w:t>万元；职工基本医疗保险缴费</w:t>
      </w:r>
      <w:r>
        <w:rPr>
          <w:rFonts w:hint="eastAsia" w:ascii="方正仿宋_GBK" w:hAnsi="方正仿宋_GBK" w:eastAsia="方正仿宋_GBK" w:cs="方正仿宋_GBK"/>
          <w:sz w:val="32"/>
          <w:szCs w:val="32"/>
          <w:shd w:val="clear" w:color="auto" w:fill="FFFFFF"/>
        </w:rPr>
        <w:t>2.44</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2.44</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rPr>
        <w:t>0.85</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0.85</w:t>
      </w:r>
      <w:r>
        <w:rPr>
          <w:rFonts w:ascii="方正仿宋_GBK" w:hAnsi="方正仿宋_GBK" w:eastAsia="方正仿宋_GBK" w:cs="方正仿宋_GBK"/>
          <w:sz w:val="32"/>
          <w:szCs w:val="32"/>
          <w:shd w:val="clear" w:color="auto" w:fill="FFFFFF"/>
        </w:rPr>
        <w:t>万元；医疗费</w:t>
      </w:r>
      <w:r>
        <w:rPr>
          <w:rFonts w:hint="eastAsia" w:ascii="方正仿宋_GBK" w:hAnsi="方正仿宋_GBK" w:eastAsia="方正仿宋_GBK" w:cs="方正仿宋_GBK"/>
          <w:sz w:val="32"/>
          <w:szCs w:val="32"/>
          <w:shd w:val="clear" w:color="auto" w:fill="FFFFFF"/>
        </w:rPr>
        <w:t>1.6</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增加1.6</w:t>
      </w:r>
      <w:r>
        <w:rPr>
          <w:rFonts w:ascii="方正仿宋_GBK" w:hAnsi="方正仿宋_GBK" w:eastAsia="方正仿宋_GBK" w:cs="方正仿宋_GBK"/>
          <w:sz w:val="32"/>
          <w:szCs w:val="32"/>
          <w:shd w:val="clear" w:color="auto" w:fill="FFFFFF"/>
        </w:rPr>
        <w:t>万元；其他工资福利支出</w:t>
      </w:r>
      <w:r>
        <w:rPr>
          <w:rFonts w:hint="eastAsia" w:ascii="方正仿宋_GBK" w:hAnsi="方正仿宋_GBK" w:eastAsia="方正仿宋_GBK" w:cs="方正仿宋_GBK"/>
          <w:sz w:val="32"/>
          <w:szCs w:val="32"/>
          <w:shd w:val="clear" w:color="auto" w:fill="FFFFFF"/>
        </w:rPr>
        <w:t>11.12</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11.12</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用途主要包括基本工资、津贴补贴、奖金、绩效工资、机关事业单位基本养老保险费、职业年金缴费、职工基本医疗保险缴费、其他社会保障缴费、住房公积金、其他工资福利支出、离休费、生活补助、医疗费补助、奖励金等。</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2.公用经费</w:t>
      </w:r>
      <w:r>
        <w:rPr>
          <w:rFonts w:hint="eastAsia" w:ascii="方正仿宋_GBK" w:hAnsi="方正仿宋_GBK" w:eastAsia="方正仿宋_GBK" w:cs="方正仿宋_GBK"/>
          <w:sz w:val="32"/>
          <w:szCs w:val="32"/>
          <w:shd w:val="clear" w:color="auto" w:fill="FFFFFF"/>
        </w:rPr>
        <w:t>4.26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增加4.26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上升100</w:t>
      </w:r>
      <w:r>
        <w:rPr>
          <w:rFonts w:ascii="方正仿宋_GBK" w:hAnsi="方正仿宋_GBK" w:eastAsia="方正仿宋_GBK" w:cs="方正仿宋_GBK"/>
          <w:sz w:val="32"/>
          <w:szCs w:val="32"/>
          <w:shd w:val="clear" w:color="auto" w:fill="FFFFFF"/>
        </w:rPr>
        <w:t>%，主要原因是：办公费</w:t>
      </w:r>
      <w:r>
        <w:rPr>
          <w:rFonts w:hint="eastAsia" w:ascii="方正仿宋_GBK" w:hAnsi="方正仿宋_GBK" w:eastAsia="方正仿宋_GBK" w:cs="方正仿宋_GBK"/>
          <w:sz w:val="32"/>
          <w:szCs w:val="32"/>
          <w:shd w:val="clear" w:color="auto" w:fill="FFFFFF"/>
        </w:rPr>
        <w:t>0.9</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0.9</w:t>
      </w:r>
      <w:r>
        <w:rPr>
          <w:rFonts w:ascii="方正仿宋_GBK" w:hAnsi="方正仿宋_GBK" w:eastAsia="方正仿宋_GBK" w:cs="方正仿宋_GBK"/>
          <w:sz w:val="32"/>
          <w:szCs w:val="32"/>
          <w:shd w:val="clear" w:color="auto" w:fill="FFFFFF"/>
        </w:rPr>
        <w:t>万元；印刷费</w:t>
      </w:r>
      <w:r>
        <w:rPr>
          <w:rFonts w:hint="eastAsia" w:ascii="方正仿宋_GBK" w:hAnsi="方正仿宋_GBK" w:eastAsia="方正仿宋_GBK" w:cs="方正仿宋_GBK"/>
          <w:sz w:val="32"/>
          <w:szCs w:val="32"/>
          <w:shd w:val="clear" w:color="auto" w:fill="FFFFFF"/>
        </w:rPr>
        <w:t>0.1</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0.1</w:t>
      </w:r>
      <w:r>
        <w:rPr>
          <w:rFonts w:ascii="方正仿宋_GBK" w:hAnsi="方正仿宋_GBK" w:eastAsia="方正仿宋_GBK" w:cs="方正仿宋_GBK"/>
          <w:sz w:val="32"/>
          <w:szCs w:val="32"/>
          <w:shd w:val="clear" w:color="auto" w:fill="FFFFFF"/>
        </w:rPr>
        <w:t>万元；水费</w:t>
      </w:r>
      <w:r>
        <w:rPr>
          <w:rFonts w:hint="eastAsia" w:ascii="方正仿宋_GBK" w:hAnsi="方正仿宋_GBK" w:eastAsia="方正仿宋_GBK" w:cs="方正仿宋_GBK"/>
          <w:sz w:val="32"/>
          <w:szCs w:val="32"/>
          <w:shd w:val="clear" w:color="auto" w:fill="FFFFFF"/>
        </w:rPr>
        <w:t>0.05</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0.05</w:t>
      </w:r>
      <w:r>
        <w:rPr>
          <w:rFonts w:ascii="方正仿宋_GBK" w:hAnsi="方正仿宋_GBK" w:eastAsia="方正仿宋_GBK" w:cs="方正仿宋_GBK"/>
          <w:sz w:val="32"/>
          <w:szCs w:val="32"/>
          <w:shd w:val="clear" w:color="auto" w:fill="FFFFFF"/>
        </w:rPr>
        <w:t>万元；电费</w:t>
      </w:r>
      <w:r>
        <w:rPr>
          <w:rFonts w:hint="eastAsia" w:ascii="方正仿宋_GBK" w:hAnsi="方正仿宋_GBK" w:eastAsia="方正仿宋_GBK" w:cs="方正仿宋_GBK"/>
          <w:sz w:val="32"/>
          <w:szCs w:val="32"/>
          <w:shd w:val="clear" w:color="auto" w:fill="FFFFFF"/>
        </w:rPr>
        <w:t>0.2</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0.2</w:t>
      </w:r>
      <w:r>
        <w:rPr>
          <w:rFonts w:ascii="方正仿宋_GBK" w:hAnsi="方正仿宋_GBK" w:eastAsia="方正仿宋_GBK" w:cs="方正仿宋_GBK"/>
          <w:sz w:val="32"/>
          <w:szCs w:val="32"/>
          <w:shd w:val="clear" w:color="auto" w:fill="FFFFFF"/>
        </w:rPr>
        <w:t>万元；邮电费</w:t>
      </w:r>
      <w:r>
        <w:rPr>
          <w:rFonts w:hint="eastAsia" w:ascii="方正仿宋_GBK" w:hAnsi="方正仿宋_GBK" w:eastAsia="方正仿宋_GBK" w:cs="方正仿宋_GBK"/>
          <w:sz w:val="32"/>
          <w:szCs w:val="32"/>
          <w:shd w:val="clear" w:color="auto" w:fill="FFFFFF"/>
        </w:rPr>
        <w:t>0.65</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0.65</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shd w:val="clear" w:color="auto" w:fill="FFFFFF"/>
        </w:rPr>
        <w:t>万元，较上年</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公用经费用途主要包括办公费、水费、电费、邮电费、物业管理费、差旅费、维修（护）费、会议费、培训费、工会经费、福利费、公务用车运行维护费、其他交通费用、其他商品和服务支出。</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三、“三公”经费情况说明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（一）“三公”经费支出总体情况说明</w:t>
      </w:r>
    </w:p>
    <w:p>
      <w:pPr>
        <w:pStyle w:val="40"/>
        <w:widowControl w:val="0"/>
        <w:shd w:val="clear" w:color="auto" w:fill="FFFFFF"/>
        <w:autoSpaceDE w:val="0"/>
        <w:spacing w:line="57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未发生因公出国（境）费，未购置公务车辆，</w:t>
      </w:r>
      <w:r>
        <w:rPr>
          <w:rFonts w:hint="eastAsia" w:ascii="方正仿宋_GBK" w:hAnsi="方正仿宋_GBK" w:eastAsia="方正仿宋_GBK" w:cs="方正仿宋_GBK"/>
          <w:sz w:val="32"/>
          <w:szCs w:val="32"/>
          <w:shd w:val="clear" w:color="auto" w:fill="FFFFFF"/>
          <w:lang w:val="en-US" w:eastAsia="zh-CN"/>
        </w:rPr>
        <w:t>未发生公务用车运行维护费，</w:t>
      </w:r>
      <w:r>
        <w:rPr>
          <w:rFonts w:ascii="方正仿宋_GBK" w:hAnsi="方正仿宋_GBK" w:eastAsia="方正仿宋_GBK" w:cs="方正仿宋_GBK"/>
          <w:sz w:val="32"/>
          <w:szCs w:val="32"/>
          <w:shd w:val="clear" w:color="auto" w:fill="FFFFFF"/>
        </w:rPr>
        <w:t>未发生</w:t>
      </w:r>
      <w:r>
        <w:rPr>
          <w:rFonts w:hint="eastAsia"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（二）“三公”经费分项支出情况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年度本部门因公出国（境）费用</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万元，主要是我</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进一步规范因公出国（境）活动，今年未安排单位人员出国出访，未发生因公出国（境）费支出。</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我单位</w:t>
      </w:r>
      <w:r>
        <w:rPr>
          <w:rFonts w:ascii="方正仿宋_GBK" w:hAnsi="方正仿宋_GBK" w:eastAsia="方正仿宋_GBK" w:cs="方正仿宋_GBK"/>
          <w:sz w:val="32"/>
          <w:szCs w:val="32"/>
          <w:shd w:val="clear" w:color="auto" w:fill="FFFFFF"/>
        </w:rPr>
        <w:t>严格执行公务车改革规定，20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年未新购公务车辆。</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是我单位没有公务车。</w:t>
      </w:r>
    </w:p>
    <w:p>
      <w:pPr>
        <w:pStyle w:val="40"/>
        <w:widowControl w:val="0"/>
        <w:shd w:val="clear" w:color="auto" w:fill="FFFFFF"/>
        <w:autoSpaceDE w:val="0"/>
        <w:spacing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万元，主要原因是我委认真贯彻落实中央</w:t>
      </w:r>
      <w:bookmarkStart w:id="0" w:name="_GoBack"/>
      <w:bookmarkEnd w:id="0"/>
      <w:r>
        <w:rPr>
          <w:rFonts w:ascii="方正仿宋_GBK" w:hAnsi="方正仿宋_GBK" w:eastAsia="方正仿宋_GBK" w:cs="方正仿宋_GBK"/>
          <w:sz w:val="32"/>
          <w:szCs w:val="32"/>
          <w:shd w:val="clear" w:color="auto" w:fill="FFFFFF"/>
        </w:rPr>
        <w:t>八项规定精神和厉行节约要求，按照只减不增的要求从严控制三公经费，强化公务接待支出管理</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（三）“三公”经费实物量情况</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年度本部门因公出国（境）共计0个团组，0人；公务用车购置0辆，公务车保有量为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四、其他需要说明的事项</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（一）机关运行经费情况说明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年度本部门机关运行经费支出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万元。机关运行经费较上年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此外，本年度一般公共预算财政拨款会议费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培训费支出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不变。</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（二）国有资产占用情况说明</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年12月31日，本部门共有车辆</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（三）政府采购支出情况说明</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年度本部门政府采购支出总额</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授予中小企业合同金额</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五、预算绩效管理情况说明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color w:val="FF0000"/>
          <w:sz w:val="32"/>
          <w:szCs w:val="32"/>
          <w:shd w:val="clear" w:color="auto" w:fill="FFFFFF"/>
        </w:rPr>
      </w:pPr>
      <w:r>
        <w:rPr>
          <w:rFonts w:ascii="方正楷体_GBK" w:hAnsi="方正楷体_GBK" w:eastAsia="方正楷体_GBK" w:cs="方正楷体_GBK"/>
          <w:sz w:val="32"/>
          <w:szCs w:val="32"/>
          <w:shd w:val="clear" w:color="auto" w:fill="FFFFFF"/>
        </w:rPr>
        <w:t>（一）预算绩效管理工作开展情况</w:t>
      </w:r>
    </w:p>
    <w:p>
      <w:pPr>
        <w:widowControl w:val="0"/>
        <w:tabs>
          <w:tab w:val="left" w:pos="7020"/>
        </w:tabs>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根据区财政预算绩效管理要求，我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1个</w:t>
      </w:r>
      <w:r>
        <w:rPr>
          <w:rFonts w:ascii="方正仿宋_GBK" w:hAnsi="方正仿宋_GBK" w:eastAsia="方正仿宋_GBK" w:cs="方正仿宋_GBK"/>
          <w:sz w:val="32"/>
          <w:szCs w:val="32"/>
        </w:rPr>
        <w:t>资金项目，开展了以填报目标自评表的形式对预算资金进行了目标绩效自评。</w:t>
      </w:r>
      <w:r>
        <w:rPr>
          <w:rFonts w:ascii="方正仿宋_GBK" w:hAnsi="方正仿宋_GBK" w:eastAsia="方正仿宋_GBK" w:cs="方正仿宋_GBK"/>
          <w:kern w:val="2"/>
          <w:sz w:val="32"/>
          <w:szCs w:val="32"/>
        </w:rPr>
        <w:t>从评价情况来看，自我评价结果总体较好，都达到了年初设定的绩效目标，为优良等级。</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（二）绩效自评结果</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1.绩效目标自评表</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2020</w:t>
      </w:r>
      <w:r>
        <w:rPr>
          <w:rFonts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共开展了</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rPr>
        <w:t>个项目的绩效自评，现将其中“</w:t>
      </w:r>
      <w:r>
        <w:rPr>
          <w:rFonts w:hint="eastAsia" w:ascii="方正仿宋_GBK" w:hAnsi="方正仿宋_GBK" w:eastAsia="方正仿宋_GBK" w:cs="方正仿宋_GBK"/>
          <w:sz w:val="32"/>
          <w:szCs w:val="32"/>
        </w:rPr>
        <w:t>独立运行补丁</w:t>
      </w:r>
      <w:r>
        <w:rPr>
          <w:rFonts w:ascii="方正仿宋_GBK" w:hAnsi="方正仿宋_GBK" w:eastAsia="方正仿宋_GBK" w:cs="方正仿宋_GBK"/>
          <w:sz w:val="32"/>
          <w:szCs w:val="32"/>
        </w:rPr>
        <w:t>”项目绩效自评情况公开如下。</w:t>
      </w:r>
    </w:p>
    <w:tbl>
      <w:tblPr>
        <w:tblStyle w:val="15"/>
        <w:tblW w:w="9371" w:type="dxa"/>
        <w:tblInd w:w="93" w:type="dxa"/>
        <w:tblLayout w:type="fixed"/>
        <w:tblCellMar>
          <w:top w:w="0" w:type="dxa"/>
          <w:left w:w="108" w:type="dxa"/>
          <w:bottom w:w="0" w:type="dxa"/>
          <w:right w:w="108" w:type="dxa"/>
        </w:tblCellMar>
      </w:tblPr>
      <w:tblGrid>
        <w:gridCol w:w="975"/>
        <w:gridCol w:w="1635"/>
        <w:gridCol w:w="1080"/>
        <w:gridCol w:w="210"/>
        <w:gridCol w:w="975"/>
        <w:gridCol w:w="974"/>
        <w:gridCol w:w="975"/>
        <w:gridCol w:w="974"/>
        <w:gridCol w:w="973"/>
        <w:gridCol w:w="90"/>
        <w:gridCol w:w="510"/>
      </w:tblGrid>
      <w:tr>
        <w:tblPrEx>
          <w:tblLayout w:type="fixed"/>
          <w:tblCellMar>
            <w:top w:w="0" w:type="dxa"/>
            <w:left w:w="108" w:type="dxa"/>
            <w:bottom w:w="0" w:type="dxa"/>
            <w:right w:w="108" w:type="dxa"/>
          </w:tblCellMar>
        </w:tblPrEx>
        <w:trPr>
          <w:gridAfter w:val="1"/>
          <w:wAfter w:w="510" w:type="dxa"/>
          <w:trHeight w:val="705" w:hRule="atLeast"/>
        </w:trPr>
        <w:tc>
          <w:tcPr>
            <w:tcW w:w="8861" w:type="dxa"/>
            <w:gridSpan w:val="10"/>
            <w:tcBorders>
              <w:top w:val="nil"/>
              <w:left w:val="nil"/>
              <w:bottom w:val="nil"/>
              <w:right w:val="nil"/>
            </w:tcBorders>
            <w:shd w:val="clear" w:color="auto" w:fill="auto"/>
            <w:tcMar>
              <w:top w:w="15" w:type="dxa"/>
              <w:bottom w:w="15" w:type="dxa"/>
            </w:tcMar>
            <w:vAlign w:val="center"/>
          </w:tcPr>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预算绩效目标单位自评评价表       单位：万元</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项目名称</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独立运行补丁</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自评总分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业务主管部门</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eastAsia="zh-CN"/>
              </w:rPr>
            </w:pPr>
            <w:r>
              <w:rPr>
                <w:rFonts w:ascii="Times New Roman" w:hAnsi="Times New Roman" w:eastAsia="方正仿宋_GBK"/>
                <w:color w:val="000000"/>
                <w:sz w:val="20"/>
                <w:szCs w:val="20"/>
              </w:rPr>
              <w:t>区</w:t>
            </w:r>
            <w:r>
              <w:rPr>
                <w:rFonts w:hint="eastAsia" w:ascii="Times New Roman" w:hAnsi="Times New Roman" w:eastAsia="方正仿宋_GBK"/>
                <w:color w:val="000000"/>
                <w:sz w:val="20"/>
                <w:szCs w:val="20"/>
                <w:lang w:val="en-US" w:eastAsia="zh-CN"/>
              </w:rPr>
              <w:t>园区所</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联系人</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及电话</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48678</w:t>
            </w:r>
            <w:r>
              <w:rPr>
                <w:rFonts w:hint="eastAsia" w:ascii="Times New Roman" w:hAnsi="Times New Roman" w:eastAsia="方正仿宋_GBK"/>
                <w:color w:val="000000"/>
                <w:sz w:val="20"/>
                <w:szCs w:val="20"/>
                <w:lang w:val="en-US" w:eastAsia="zh-CN"/>
              </w:rPr>
              <w:t>506</w:t>
            </w:r>
          </w:p>
        </w:tc>
      </w:tr>
      <w:tr>
        <w:tblPrEx>
          <w:tblLayout w:type="fixed"/>
          <w:tblCellMar>
            <w:top w:w="0" w:type="dxa"/>
            <w:left w:w="108" w:type="dxa"/>
            <w:bottom w:w="0" w:type="dxa"/>
            <w:right w:w="108" w:type="dxa"/>
          </w:tblCellMar>
        </w:tblPrEx>
        <w:trPr>
          <w:trHeight w:val="297"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项目资金（万元）</w:t>
            </w:r>
          </w:p>
        </w:tc>
        <w:tc>
          <w:tcPr>
            <w:tcW w:w="163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全年预算数（</w:t>
            </w:r>
            <w:r>
              <w:rPr>
                <w:rFonts w:hint="default" w:ascii="Times New Roman" w:hAnsi="Times New Roman" w:eastAsia="方正仿宋_GBK"/>
                <w:color w:val="000000"/>
                <w:sz w:val="20"/>
                <w:szCs w:val="20"/>
              </w:rPr>
              <w:t>A</w:t>
            </w:r>
            <w:r>
              <w:rPr>
                <w:rFonts w:ascii="方正仿宋_GBK"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全年执行数（</w:t>
            </w:r>
            <w:r>
              <w:rPr>
                <w:rFonts w:hint="default" w:ascii="Times New Roman" w:hAnsi="Times New Roman" w:eastAsia="方正仿宋_GBK"/>
                <w:color w:val="000000"/>
                <w:sz w:val="20"/>
                <w:szCs w:val="20"/>
              </w:rPr>
              <w:t>B</w:t>
            </w:r>
            <w:r>
              <w:rPr>
                <w:rFonts w:ascii="方正仿宋_GBK"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r>
              <w:rPr>
                <w:rFonts w:ascii="Times New Roman" w:hAnsi="Times New Roman" w:eastAsia="方正仿宋_GBK"/>
                <w:color w:val="000000"/>
                <w:sz w:val="20"/>
                <w:szCs w:val="20"/>
              </w:rPr>
              <w:t>B/A</w:t>
            </w:r>
            <w:r>
              <w:rPr>
                <w:rFonts w:ascii="方正仿宋_GBK" w:hAnsi="Times New Roman" w:eastAsia="方正仿宋_GBK"/>
                <w:color w:val="000000"/>
                <w:sz w:val="20"/>
                <w:szCs w:val="20"/>
              </w:rPr>
              <w:t>）</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执行率得分（分）</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年度资金总额：</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w:t>
            </w:r>
            <w:r>
              <w:rPr>
                <w:rFonts w:ascii="Times New Roman" w:hAnsi="Times New Roman" w:eastAsia="方正仿宋_GBK"/>
                <w:color w:val="000000"/>
                <w:sz w:val="20"/>
                <w:szCs w:val="20"/>
              </w:rPr>
              <w:t>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w:t>
            </w:r>
            <w:r>
              <w:rPr>
                <w:rFonts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其中：中央及市级补助</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区级资金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w:t>
            </w:r>
            <w:r>
              <w:rPr>
                <w:rFonts w:ascii="Times New Roman" w:hAnsi="Times New Roman" w:eastAsia="方正仿宋_GBK"/>
                <w:color w:val="000000"/>
                <w:sz w:val="20"/>
                <w:szCs w:val="20"/>
              </w:rPr>
              <w:t>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w:t>
            </w:r>
            <w:r>
              <w:rPr>
                <w:rFonts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其他资金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年度总体目标</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年初设定目标</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全年目标实际完成情况</w:t>
            </w:r>
          </w:p>
        </w:tc>
      </w:tr>
      <w:tr>
        <w:tblPrEx>
          <w:tblLayout w:type="fixed"/>
          <w:tblCellMar>
            <w:top w:w="0" w:type="dxa"/>
            <w:left w:w="108" w:type="dxa"/>
            <w:bottom w:w="0" w:type="dxa"/>
            <w:right w:w="108" w:type="dxa"/>
          </w:tblCellMar>
        </w:tblPrEx>
        <w:trPr>
          <w:trHeight w:val="639"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严格履行园区管理所职能职责，保证单位正常运转。</w:t>
            </w:r>
            <w:r>
              <w:rPr>
                <w:rFonts w:ascii="Times New Roman" w:hAnsi="Times New Roman" w:eastAsia="方正仿宋_GBK"/>
                <w:color w:val="000000"/>
                <w:sz w:val="20"/>
                <w:szCs w:val="20"/>
              </w:rPr>
              <w:t xml:space="preserve">     </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严格履行园区管理所职能职责，保证单位正常运转。</w:t>
            </w:r>
          </w:p>
        </w:tc>
      </w:tr>
      <w:tr>
        <w:tblPrEx>
          <w:tblLayout w:type="fixed"/>
          <w:tblCellMar>
            <w:top w:w="0" w:type="dxa"/>
            <w:left w:w="108" w:type="dxa"/>
            <w:bottom w:w="0" w:type="dxa"/>
            <w:right w:w="108" w:type="dxa"/>
          </w:tblCellMar>
        </w:tblPrEx>
        <w:trPr>
          <w:trHeight w:val="444" w:hRule="atLeast"/>
        </w:trPr>
        <w:tc>
          <w:tcPr>
            <w:tcW w:w="97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绩效指标</w:t>
            </w: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指标名称</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（三级指标）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计量单位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指标权重</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指标值</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全年完成值</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得分系数（</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指标得分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质量安全日常巡查</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次</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300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300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建筑施工抽测合格率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98</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完成时间</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月</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w:t>
            </w:r>
            <w:r>
              <w:rPr>
                <w:rFonts w:hint="default" w:ascii="Times New Roman"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12</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事务处理率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98</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服务对象满意度</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95</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98%</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支付安全性合法合规率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按照序时进度支付率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7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未完成绩效目标或偏离较多的原因、改进措施及其他说明</w:t>
            </w:r>
          </w:p>
        </w:tc>
        <w:tc>
          <w:tcPr>
            <w:tcW w:w="8396"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6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600" w:type="dxa"/>
            <w:gridSpan w:val="2"/>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r>
      <w:tr>
        <w:tblPrEx>
          <w:tblLayout w:type="fixed"/>
          <w:tblCellMar>
            <w:top w:w="0" w:type="dxa"/>
            <w:left w:w="108" w:type="dxa"/>
            <w:bottom w:w="0" w:type="dxa"/>
            <w:right w:w="108" w:type="dxa"/>
          </w:tblCellMar>
        </w:tblPrEx>
        <w:trPr>
          <w:trHeight w:val="175" w:hRule="atLeast"/>
        </w:trPr>
        <w:tc>
          <w:tcPr>
            <w:tcW w:w="3690" w:type="dxa"/>
            <w:gridSpan w:val="3"/>
            <w:tcBorders>
              <w:top w:val="nil"/>
              <w:left w:val="nil"/>
              <w:bottom w:val="nil"/>
              <w:right w:val="nil"/>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 xml:space="preserve"> 预算单位主要领导：</w:t>
            </w:r>
            <w:r>
              <w:rPr>
                <w:rFonts w:hint="eastAsia" w:ascii="Times New Roman" w:hAnsi="Times New Roman" w:eastAsia="方正仿宋_GBK"/>
                <w:color w:val="000000"/>
                <w:sz w:val="20"/>
                <w:szCs w:val="20"/>
                <w:lang w:val="en-US" w:eastAsia="zh-CN"/>
              </w:rPr>
              <w:t>龚铃</w:t>
            </w:r>
            <w:r>
              <w:rPr>
                <w:rFonts w:ascii="Times New Roman" w:hAnsi="Times New Roman" w:eastAsia="方正仿宋_GBK"/>
                <w:color w:val="000000"/>
                <w:sz w:val="20"/>
                <w:szCs w:val="20"/>
              </w:rPr>
              <w:t xml:space="preserve">         </w:t>
            </w: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924"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Times New Roman" w:hAnsi="Times New Roman" w:eastAsia="方正仿宋_GBK"/>
                <w:color w:val="000000"/>
                <w:sz w:val="20"/>
                <w:szCs w:val="20"/>
                <w:lang w:eastAsia="zh-CN"/>
              </w:rPr>
            </w:pPr>
            <w:r>
              <w:rPr>
                <w:rFonts w:ascii="Times New Roman" w:hAnsi="Times New Roman" w:eastAsia="方正仿宋_GBK"/>
                <w:color w:val="000000"/>
                <w:sz w:val="20"/>
                <w:szCs w:val="20"/>
              </w:rPr>
              <w:t>绩效评价负责人：</w:t>
            </w:r>
            <w:r>
              <w:rPr>
                <w:rFonts w:hint="eastAsia" w:ascii="Times New Roman" w:hAnsi="Times New Roman" w:eastAsia="方正仿宋_GBK"/>
                <w:color w:val="000000"/>
                <w:sz w:val="20"/>
                <w:szCs w:val="20"/>
                <w:lang w:val="en-US" w:eastAsia="zh-CN"/>
              </w:rPr>
              <w:t>刘琦</w:t>
            </w: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1573" w:type="dxa"/>
            <w:gridSpan w:val="3"/>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经办人：</w:t>
            </w:r>
            <w:r>
              <w:rPr>
                <w:rFonts w:hint="eastAsia" w:ascii="Times New Roman" w:hAnsi="Times New Roman" w:eastAsia="方正仿宋_GBK"/>
                <w:color w:val="000000"/>
                <w:sz w:val="20"/>
                <w:szCs w:val="20"/>
                <w:lang w:val="en-US" w:eastAsia="zh-CN"/>
              </w:rPr>
              <w:t>韩端</w:t>
            </w:r>
          </w:p>
        </w:tc>
      </w:tr>
    </w:tbl>
    <w:p>
      <w:pPr>
        <w:widowControl w:val="0"/>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00"/>
        </w:rPr>
      </w:pPr>
      <w:r>
        <w:rPr>
          <w:rFonts w:ascii="方正黑体_GBK" w:hAnsi="方正黑体_GBK" w:eastAsia="方正黑体_GBK" w:cs="方正黑体_GBK"/>
          <w:sz w:val="32"/>
          <w:szCs w:val="32"/>
        </w:rPr>
        <w:t>六、专业名词解释</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（一）财政拨款收入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（二）事业收入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（三）经营收入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指事业单位在专业业务活动及其辅助活动之外开展非独立核算经营活动取得的现金流入。</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（四）其他收入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（五）用事业基金弥补收支差额</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（六）年初结转和结余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指单位上年结转本年使用的基本支出结转、项目支出结转和结余、经营结余。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（七）结余分配</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指单位按照国家有关规定，缴纳所得税、提取专用基金、转入事业基金等当年结余的分配情况。</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（八）年末结转和结余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指单位结转下年的基本支出结转、项目支出结转和结余、经营结余。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（九）基本支出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（十）项目支出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指在基本支出之外为完成特定行政任务和事业发展目标所发生的支出。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（十一）经营支出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（十二）“三公”经费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（十三）机关运行经费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（十四）工资福利支出（支出经济分类科目类级）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（十五）商品和服务支出（支出经济分类科目类级）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反映单位购买商品和服务的支出（不包括用于购置固定资产的支出、战略性和应急储备支出）。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（十六）对个人和家庭的补助（支出经济分类科目类级）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反映用于对个人和家庭的补助支出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（十七）其他资本性支出（支出经济分类科目类级）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autoSpaceDE w:val="0"/>
        <w:spacing w:line="576"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pStyle w:val="40"/>
        <w:widowControl w:val="0"/>
        <w:shd w:val="clear" w:color="auto" w:fill="FFFFFF"/>
        <w:autoSpaceDE w:val="0"/>
        <w:spacing w:line="576" w:lineRule="exact"/>
        <w:ind w:firstLine="640" w:firstLineChars="200"/>
        <w:jc w:val="both"/>
        <w:rPr>
          <w:rFonts w:hint="default"/>
          <w:sz w:val="28"/>
          <w:szCs w:val="28"/>
          <w:shd w:val="clear" w:color="auto" w:fill="FFFFFF"/>
        </w:rPr>
      </w:pPr>
      <w:r>
        <w:rPr>
          <w:rFonts w:ascii="方正仿宋_GBK" w:hAnsi="方正仿宋_GBK" w:eastAsia="方正仿宋_GBK" w:cs="方正仿宋_GBK"/>
          <w:sz w:val="32"/>
          <w:szCs w:val="32"/>
          <w:shd w:val="clear" w:color="auto" w:fill="FFFFFF"/>
        </w:rPr>
        <w:t>本单位决算公开信息反馈和联系方式：023-48678</w:t>
      </w:r>
      <w:r>
        <w:rPr>
          <w:rFonts w:hint="eastAsia" w:ascii="方正仿宋_GBK" w:hAnsi="方正仿宋_GBK" w:eastAsia="方正仿宋_GBK" w:cs="方正仿宋_GBK"/>
          <w:sz w:val="32"/>
          <w:szCs w:val="32"/>
          <w:shd w:val="clear" w:color="auto" w:fill="FFFFFF"/>
          <w:lang w:val="en-US" w:eastAsia="zh-CN"/>
        </w:rPr>
        <w:t>506</w:t>
      </w:r>
      <w:r>
        <w:rPr>
          <w:rFonts w:ascii="方正仿宋_GBK" w:hAnsi="方正仿宋_GBK" w:eastAsia="方正仿宋_GBK" w:cs="方正仿宋_GBK"/>
          <w:sz w:val="32"/>
          <w:szCs w:val="32"/>
          <w:shd w:val="clear" w:color="auto" w:fill="FFFFFF"/>
        </w:rPr>
        <w:t>。</w:t>
      </w:r>
    </w:p>
    <w:sectPr>
      <w:headerReference r:id="rId3" w:type="default"/>
      <w:footerReference r:id="rId4" w:type="default"/>
      <w:pgSz w:w="11915" w:h="16840"/>
      <w:pgMar w:top="1418" w:right="1588" w:bottom="113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92"/>
    <w:rsid w:val="00016710"/>
    <w:rsid w:val="000B1CDE"/>
    <w:rsid w:val="00B85B93"/>
    <w:rsid w:val="00E63292"/>
    <w:rsid w:val="00F35478"/>
    <w:rsid w:val="0807200D"/>
    <w:rsid w:val="081005E8"/>
    <w:rsid w:val="0BA66023"/>
    <w:rsid w:val="0CC72474"/>
    <w:rsid w:val="0CE17B2B"/>
    <w:rsid w:val="0F771E30"/>
    <w:rsid w:val="135F4635"/>
    <w:rsid w:val="14D70A70"/>
    <w:rsid w:val="19030FFB"/>
    <w:rsid w:val="2073683A"/>
    <w:rsid w:val="2D546BA8"/>
    <w:rsid w:val="30154C98"/>
    <w:rsid w:val="32D63FB8"/>
    <w:rsid w:val="3444573D"/>
    <w:rsid w:val="35F66872"/>
    <w:rsid w:val="3B720C3B"/>
    <w:rsid w:val="3BEB59D9"/>
    <w:rsid w:val="3CCC7C9C"/>
    <w:rsid w:val="3EC24531"/>
    <w:rsid w:val="467D66BB"/>
    <w:rsid w:val="47640D63"/>
    <w:rsid w:val="4830441C"/>
    <w:rsid w:val="49485B4A"/>
    <w:rsid w:val="49713132"/>
    <w:rsid w:val="4C5D18EC"/>
    <w:rsid w:val="54524079"/>
    <w:rsid w:val="57AA00C2"/>
    <w:rsid w:val="57AE487B"/>
    <w:rsid w:val="5A335A50"/>
    <w:rsid w:val="5CC65677"/>
    <w:rsid w:val="5E555867"/>
    <w:rsid w:val="5F057A32"/>
    <w:rsid w:val="601352FB"/>
    <w:rsid w:val="60614016"/>
    <w:rsid w:val="64B24A7C"/>
    <w:rsid w:val="6B312F0F"/>
    <w:rsid w:val="729F2211"/>
    <w:rsid w:val="73CD09B8"/>
    <w:rsid w:val="747A4C91"/>
    <w:rsid w:val="7AC31AA5"/>
    <w:rsid w:val="7B4E67A9"/>
    <w:rsid w:val="7CE9537E"/>
    <w:rsid w:val="7D6224EB"/>
    <w:rsid w:val="7EDA46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paragraph" w:styleId="2">
    <w:name w:val="heading 1"/>
    <w:basedOn w:val="1"/>
    <w:next w:val="1"/>
    <w:link w:val="31"/>
    <w:qFormat/>
    <w:uiPriority w:val="0"/>
    <w:pPr>
      <w:spacing w:beforeAutospacing="1" w:afterAutospacing="1"/>
      <w:outlineLvl w:val="0"/>
    </w:pPr>
    <w:rPr>
      <w:b/>
      <w:kern w:val="44"/>
      <w:sz w:val="48"/>
      <w:szCs w:val="48"/>
    </w:rPr>
  </w:style>
  <w:style w:type="paragraph" w:styleId="3">
    <w:name w:val="heading 2"/>
    <w:basedOn w:val="1"/>
    <w:next w:val="1"/>
    <w:link w:val="21"/>
    <w:qFormat/>
    <w:uiPriority w:val="0"/>
    <w:pPr>
      <w:spacing w:beforeAutospacing="1" w:afterAutospacing="1"/>
      <w:outlineLvl w:val="1"/>
    </w:pPr>
    <w:rPr>
      <w:b/>
      <w:sz w:val="36"/>
      <w:szCs w:val="36"/>
    </w:rPr>
  </w:style>
  <w:style w:type="paragraph" w:styleId="4">
    <w:name w:val="heading 3"/>
    <w:basedOn w:val="1"/>
    <w:next w:val="1"/>
    <w:link w:val="24"/>
    <w:qFormat/>
    <w:uiPriority w:val="0"/>
    <w:pPr>
      <w:spacing w:beforeAutospacing="1" w:afterAutospacing="1"/>
      <w:outlineLvl w:val="2"/>
    </w:pPr>
    <w:rPr>
      <w:b/>
      <w:sz w:val="27"/>
      <w:szCs w:val="27"/>
    </w:rPr>
  </w:style>
  <w:style w:type="paragraph" w:styleId="5">
    <w:name w:val="heading 4"/>
    <w:basedOn w:val="1"/>
    <w:next w:val="1"/>
    <w:link w:val="16"/>
    <w:qFormat/>
    <w:uiPriority w:val="0"/>
    <w:pPr>
      <w:spacing w:beforeAutospacing="1" w:afterAutospacing="1"/>
      <w:outlineLvl w:val="3"/>
    </w:pPr>
    <w:rPr>
      <w:b/>
    </w:rPr>
  </w:style>
  <w:style w:type="paragraph" w:styleId="6">
    <w:name w:val="heading 5"/>
    <w:basedOn w:val="1"/>
    <w:next w:val="1"/>
    <w:link w:val="32"/>
    <w:qFormat/>
    <w:uiPriority w:val="0"/>
    <w:pPr>
      <w:spacing w:beforeAutospacing="1" w:afterAutospacing="1"/>
      <w:outlineLvl w:val="4"/>
    </w:pPr>
    <w:rPr>
      <w:b/>
      <w:sz w:val="20"/>
      <w:szCs w:val="20"/>
    </w:rPr>
  </w:style>
  <w:style w:type="paragraph" w:styleId="7">
    <w:name w:val="heading 6"/>
    <w:basedOn w:val="1"/>
    <w:next w:val="1"/>
    <w:link w:val="27"/>
    <w:qFormat/>
    <w:uiPriority w:val="0"/>
    <w:pPr>
      <w:spacing w:beforeAutospacing="1" w:afterAutospacing="1"/>
      <w:outlineLvl w:val="5"/>
    </w:pPr>
    <w:rPr>
      <w:b/>
      <w:sz w:val="15"/>
      <w:szCs w:val="15"/>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8">
    <w:name w:val="Date"/>
    <w:basedOn w:val="1"/>
    <w:next w:val="1"/>
    <w:link w:val="37"/>
    <w:qFormat/>
    <w:uiPriority w:val="0"/>
    <w:pPr>
      <w:widowControl w:val="0"/>
      <w:ind w:leftChars="2500"/>
      <w:jc w:val="both"/>
    </w:pPr>
    <w:rPr>
      <w:rFonts w:hint="default" w:ascii="Calibri" w:hAnsi="Calibri"/>
      <w:kern w:val="2"/>
      <w:sz w:val="21"/>
      <w:szCs w:val="21"/>
    </w:rPr>
  </w:style>
  <w:style w:type="paragraph" w:styleId="9">
    <w:name w:val="footer"/>
    <w:basedOn w:val="1"/>
    <w:link w:val="29"/>
    <w:qFormat/>
    <w:uiPriority w:val="0"/>
    <w:pPr>
      <w:snapToGrid w:val="0"/>
    </w:pPr>
    <w:rPr>
      <w:sz w:val="18"/>
      <w:szCs w:val="18"/>
    </w:rPr>
  </w:style>
  <w:style w:type="paragraph" w:styleId="10">
    <w:name w:val="header"/>
    <w:basedOn w:val="1"/>
    <w:link w:val="34"/>
    <w:qFormat/>
    <w:uiPriority w:val="0"/>
    <w:pPr>
      <w:pBdr>
        <w:bottom w:val="single" w:color="auto" w:sz="6" w:space="1"/>
      </w:pBdr>
      <w:snapToGrid w:val="0"/>
      <w:jc w:val="center"/>
    </w:pPr>
    <w:rPr>
      <w:sz w:val="18"/>
      <w:szCs w:val="18"/>
    </w:rPr>
  </w:style>
  <w:style w:type="paragraph" w:styleId="11">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0"/>
    <w:pPr>
      <w:spacing w:beforeAutospacing="1" w:afterAutospacing="1"/>
    </w:pPr>
  </w:style>
  <w:style w:type="character" w:styleId="14">
    <w:name w:val="Strong"/>
    <w:basedOn w:val="13"/>
    <w:qFormat/>
    <w:uiPriority w:val="0"/>
    <w:rPr>
      <w:b/>
    </w:rPr>
  </w:style>
  <w:style w:type="character" w:customStyle="1" w:styleId="16">
    <w:name w:val="标题 4 Char"/>
    <w:basedOn w:val="13"/>
    <w:link w:val="5"/>
    <w:qFormat/>
    <w:locked/>
    <w:uiPriority w:val="0"/>
    <w:rPr>
      <w:rFonts w:hint="default" w:ascii="Cambria" w:hAnsi="Cambria" w:eastAsia="宋体" w:cs="Times New Roman"/>
      <w:b/>
      <w:sz w:val="28"/>
      <w:szCs w:val="28"/>
    </w:rPr>
  </w:style>
  <w:style w:type="paragraph" w:customStyle="1" w:styleId="17">
    <w:name w:val="msochpdefault"/>
    <w:basedOn w:val="1"/>
    <w:qFormat/>
    <w:uiPriority w:val="0"/>
    <w:rPr>
      <w:rFonts w:hint="default" w:ascii="Times New Roman" w:hAnsi="Times New Roman"/>
    </w:rPr>
  </w:style>
  <w:style w:type="paragraph" w:customStyle="1" w:styleId="18">
    <w:name w:val="普通(网站) Char Char"/>
    <w:basedOn w:val="1"/>
    <w:qFormat/>
    <w:uiPriority w:val="0"/>
    <w:pPr>
      <w:spacing w:beforeAutospacing="1" w:afterAutospacing="1"/>
    </w:pPr>
  </w:style>
  <w:style w:type="character" w:customStyle="1" w:styleId="19">
    <w:name w:val="25"/>
    <w:basedOn w:val="13"/>
    <w:qFormat/>
    <w:uiPriority w:val="0"/>
    <w:rPr>
      <w:rFonts w:hint="default" w:ascii="Times New Roman" w:hAnsi="Times New Roman" w:cs="Times New Roman"/>
    </w:rPr>
  </w:style>
  <w:style w:type="paragraph" w:customStyle="1" w:styleId="20">
    <w:name w:val="HTML 预设格式 Char1"/>
    <w:basedOn w:val="1"/>
    <w:qFormat/>
    <w:uiPriority w:val="0"/>
    <w:rPr>
      <w:rFonts w:hint="default" w:ascii="Courier New" w:hAnsi="Courier New"/>
      <w:sz w:val="20"/>
      <w:szCs w:val="20"/>
    </w:rPr>
  </w:style>
  <w:style w:type="character" w:customStyle="1" w:styleId="21">
    <w:name w:val="标题 2 Char"/>
    <w:basedOn w:val="13"/>
    <w:link w:val="3"/>
    <w:qFormat/>
    <w:locked/>
    <w:uiPriority w:val="0"/>
    <w:rPr>
      <w:rFonts w:hint="default" w:ascii="Cambria" w:hAnsi="Cambria" w:eastAsia="宋体" w:cs="Times New Roman"/>
      <w:b/>
      <w:sz w:val="32"/>
      <w:szCs w:val="32"/>
    </w:rPr>
  </w:style>
  <w:style w:type="character" w:customStyle="1" w:styleId="22">
    <w:name w:val="24"/>
    <w:basedOn w:val="13"/>
    <w:qFormat/>
    <w:uiPriority w:val="0"/>
    <w:rPr>
      <w:rFonts w:hint="default" w:ascii="Times New Roman" w:hAnsi="Times New Roman" w:cs="Times New Roman"/>
    </w:rPr>
  </w:style>
  <w:style w:type="paragraph" w:customStyle="1" w:styleId="23">
    <w:name w:val="p Char"/>
    <w:basedOn w:val="1"/>
    <w:qFormat/>
    <w:uiPriority w:val="0"/>
    <w:pPr>
      <w:spacing w:beforeAutospacing="1" w:afterAutospacing="1"/>
    </w:pPr>
  </w:style>
  <w:style w:type="character" w:customStyle="1" w:styleId="24">
    <w:name w:val="标题 3 Char"/>
    <w:basedOn w:val="13"/>
    <w:link w:val="4"/>
    <w:qFormat/>
    <w:locked/>
    <w:uiPriority w:val="0"/>
    <w:rPr>
      <w:rFonts w:hint="eastAsia" w:ascii="宋体" w:hAnsi="宋体" w:eastAsia="宋体" w:cs="宋体"/>
      <w:b/>
      <w:sz w:val="32"/>
      <w:szCs w:val="32"/>
    </w:rPr>
  </w:style>
  <w:style w:type="character" w:customStyle="1" w:styleId="25">
    <w:name w:val="20"/>
    <w:basedOn w:val="13"/>
    <w:qFormat/>
    <w:uiPriority w:val="0"/>
    <w:rPr>
      <w:rFonts w:hint="default" w:ascii="Times New Roman" w:hAnsi="Times New Roman" w:cs="Times New Roman"/>
    </w:rPr>
  </w:style>
  <w:style w:type="character" w:customStyle="1" w:styleId="26">
    <w:name w:val="10"/>
    <w:basedOn w:val="13"/>
    <w:qFormat/>
    <w:uiPriority w:val="0"/>
    <w:rPr>
      <w:rFonts w:hint="default" w:ascii="Times New Roman" w:hAnsi="Times New Roman" w:cs="Times New Roman"/>
    </w:rPr>
  </w:style>
  <w:style w:type="character" w:customStyle="1" w:styleId="27">
    <w:name w:val="标题 6 Char"/>
    <w:basedOn w:val="13"/>
    <w:link w:val="7"/>
    <w:qFormat/>
    <w:locked/>
    <w:uiPriority w:val="0"/>
    <w:rPr>
      <w:rFonts w:hint="default" w:ascii="Cambria" w:hAnsi="Cambria" w:eastAsia="宋体" w:cs="Times New Roman"/>
      <w:b/>
      <w:sz w:val="24"/>
      <w:szCs w:val="24"/>
    </w:rPr>
  </w:style>
  <w:style w:type="character" w:customStyle="1" w:styleId="28">
    <w:name w:val="22"/>
    <w:basedOn w:val="13"/>
    <w:qFormat/>
    <w:uiPriority w:val="0"/>
    <w:rPr>
      <w:rFonts w:hint="eastAsia" w:ascii="宋体" w:hAnsi="宋体" w:eastAsia="宋体" w:cs="宋体"/>
      <w:sz w:val="18"/>
      <w:szCs w:val="18"/>
    </w:rPr>
  </w:style>
  <w:style w:type="character" w:customStyle="1" w:styleId="29">
    <w:name w:val="页脚 Char"/>
    <w:basedOn w:val="13"/>
    <w:link w:val="9"/>
    <w:qFormat/>
    <w:locked/>
    <w:uiPriority w:val="0"/>
    <w:rPr>
      <w:rFonts w:hint="eastAsia" w:ascii="宋体" w:hAnsi="宋体" w:eastAsia="宋体" w:cs="宋体"/>
      <w:sz w:val="18"/>
      <w:szCs w:val="18"/>
    </w:rPr>
  </w:style>
  <w:style w:type="paragraph" w:customStyle="1" w:styleId="30">
    <w:name w:val="HTML 预设格式 Char Char"/>
    <w:basedOn w:val="1"/>
    <w:qFormat/>
    <w:uiPriority w:val="0"/>
  </w:style>
  <w:style w:type="character" w:customStyle="1" w:styleId="31">
    <w:name w:val="标题 1 Char"/>
    <w:basedOn w:val="13"/>
    <w:link w:val="2"/>
    <w:qFormat/>
    <w:locked/>
    <w:uiPriority w:val="0"/>
    <w:rPr>
      <w:rFonts w:hint="eastAsia" w:ascii="宋体" w:hAnsi="宋体" w:eastAsia="宋体" w:cs="宋体"/>
      <w:b/>
      <w:kern w:val="44"/>
      <w:sz w:val="44"/>
      <w:szCs w:val="44"/>
    </w:rPr>
  </w:style>
  <w:style w:type="character" w:customStyle="1" w:styleId="32">
    <w:name w:val="标题 5 Char"/>
    <w:basedOn w:val="13"/>
    <w:link w:val="6"/>
    <w:qFormat/>
    <w:locked/>
    <w:uiPriority w:val="0"/>
    <w:rPr>
      <w:rFonts w:hint="eastAsia" w:ascii="宋体" w:hAnsi="宋体" w:eastAsia="宋体" w:cs="宋体"/>
      <w:b/>
      <w:sz w:val="28"/>
      <w:szCs w:val="28"/>
    </w:rPr>
  </w:style>
  <w:style w:type="character" w:customStyle="1" w:styleId="33">
    <w:name w:val="HTML 预设格式 Char"/>
    <w:basedOn w:val="13"/>
    <w:link w:val="11"/>
    <w:qFormat/>
    <w:locked/>
    <w:uiPriority w:val="0"/>
    <w:rPr>
      <w:rFonts w:hint="default" w:ascii="Courier New" w:hAnsi="Courier New" w:eastAsia="宋体" w:cs="Courier New"/>
    </w:rPr>
  </w:style>
  <w:style w:type="character" w:customStyle="1" w:styleId="34">
    <w:name w:val="页眉 Char"/>
    <w:basedOn w:val="13"/>
    <w:link w:val="10"/>
    <w:qFormat/>
    <w:locked/>
    <w:uiPriority w:val="0"/>
    <w:rPr>
      <w:rFonts w:hint="eastAsia" w:ascii="宋体" w:hAnsi="宋体" w:eastAsia="宋体" w:cs="宋体"/>
      <w:sz w:val="18"/>
      <w:szCs w:val="18"/>
    </w:rPr>
  </w:style>
  <w:style w:type="paragraph" w:customStyle="1" w:styleId="35">
    <w:name w:val="pre Char"/>
    <w:basedOn w:val="1"/>
    <w:qFormat/>
    <w:uiPriority w:val="0"/>
  </w:style>
  <w:style w:type="character" w:customStyle="1" w:styleId="36">
    <w:name w:val="17"/>
    <w:basedOn w:val="13"/>
    <w:qFormat/>
    <w:uiPriority w:val="0"/>
    <w:rPr>
      <w:rFonts w:hint="default" w:ascii="Times New Roman" w:hAnsi="Times New Roman" w:cs="Times New Roman"/>
    </w:rPr>
  </w:style>
  <w:style w:type="character" w:customStyle="1" w:styleId="37">
    <w:name w:val="日期 Char"/>
    <w:basedOn w:val="13"/>
    <w:link w:val="8"/>
    <w:qFormat/>
    <w:locked/>
    <w:uiPriority w:val="0"/>
    <w:rPr>
      <w:rFonts w:hint="eastAsia" w:ascii="宋体" w:hAnsi="宋体" w:eastAsia="宋体" w:cs="宋体"/>
      <w:sz w:val="24"/>
      <w:szCs w:val="24"/>
    </w:rPr>
  </w:style>
  <w:style w:type="character" w:customStyle="1" w:styleId="38">
    <w:name w:val="23"/>
    <w:basedOn w:val="13"/>
    <w:qFormat/>
    <w:uiPriority w:val="0"/>
    <w:rPr>
      <w:rFonts w:hint="default" w:ascii="Times New Roman" w:hAnsi="Times New Roman" w:cs="Times New Roman"/>
    </w:rPr>
  </w:style>
  <w:style w:type="paragraph" w:customStyle="1" w:styleId="39">
    <w:name w:val="HTML 预设格式 Char Char Char"/>
    <w:basedOn w:val="1"/>
    <w:qFormat/>
    <w:uiPriority w:val="0"/>
  </w:style>
  <w:style w:type="paragraph" w:customStyle="1" w:styleId="40">
    <w:name w:val="普通(网站) Char"/>
    <w:basedOn w:val="1"/>
    <w:qFormat/>
    <w:uiPriority w:val="0"/>
    <w:pPr>
      <w:spacing w:beforeAutospacing="1" w:afterAutospacing="1"/>
    </w:pPr>
  </w:style>
  <w:style w:type="paragraph" w:customStyle="1" w:styleId="41">
    <w:name w:val="p Char Char"/>
    <w:basedOn w:val="1"/>
    <w:qFormat/>
    <w:uiPriority w:val="0"/>
    <w:pPr>
      <w:spacing w:beforeAutospacing="1" w:afterAutospacing="1"/>
    </w:pPr>
  </w:style>
  <w:style w:type="paragraph" w:customStyle="1" w:styleId="42">
    <w:name w:val="p16"/>
    <w:basedOn w:val="1"/>
    <w:qFormat/>
    <w:uiPriority w:val="0"/>
    <w:pPr>
      <w:jc w:val="both"/>
    </w:pPr>
    <w:rPr>
      <w:rFonts w:hint="default" w:ascii="Calibri" w:hAnsi="Calibri" w:eastAsia="方正仿宋_GBK"/>
      <w:sz w:val="32"/>
      <w:szCs w:val="32"/>
    </w:rPr>
  </w:style>
  <w:style w:type="character" w:customStyle="1" w:styleId="43">
    <w:name w:val="18"/>
    <w:basedOn w:val="13"/>
    <w:qFormat/>
    <w:uiPriority w:val="0"/>
    <w:rPr>
      <w:rFonts w:hint="default" w:ascii="Calibri" w:hAnsi="Calibri" w:eastAsia="宋体" w:cs="Calibri"/>
      <w:kern w:val="2"/>
      <w:sz w:val="21"/>
      <w:szCs w:val="21"/>
    </w:rPr>
  </w:style>
  <w:style w:type="character" w:customStyle="1" w:styleId="44">
    <w:name w:val="21"/>
    <w:basedOn w:val="13"/>
    <w:qFormat/>
    <w:uiPriority w:val="0"/>
    <w:rPr>
      <w:rFonts w:hint="default" w:ascii="Times New Roman" w:hAnsi="Times New Roman" w:cs="Times New Roman"/>
    </w:rPr>
  </w:style>
  <w:style w:type="character" w:customStyle="1" w:styleId="45">
    <w:name w:val="19"/>
    <w:basedOn w:val="13"/>
    <w:qFormat/>
    <w:uiPriority w:val="0"/>
    <w:rPr>
      <w:rFonts w:hint="eastAsia" w:ascii="宋体" w:hAnsi="宋体" w:eastAsia="宋体" w:cs="宋体"/>
      <w:sz w:val="24"/>
      <w:szCs w:val="24"/>
    </w:rPr>
  </w:style>
  <w:style w:type="character" w:customStyle="1" w:styleId="46">
    <w:name w:val="15"/>
    <w:basedOn w:val="13"/>
    <w:qFormat/>
    <w:uiPriority w:val="0"/>
    <w:rPr>
      <w:rFonts w:hint="eastAsia" w:ascii="宋体" w:hAnsi="宋体" w:eastAsia="宋体" w:cs="宋体"/>
      <w:sz w:val="18"/>
      <w:szCs w:val="18"/>
    </w:rPr>
  </w:style>
  <w:style w:type="character" w:customStyle="1" w:styleId="47">
    <w:name w:val="16"/>
    <w:basedOn w:val="1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2237</Words>
  <Characters>12754</Characters>
  <Lines>106</Lines>
  <Paragraphs>29</Paragraphs>
  <TotalTime>0</TotalTime>
  <ScaleCrop>false</ScaleCrop>
  <LinksUpToDate>false</LinksUpToDate>
  <CharactersWithSpaces>14962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2020-11-18T18:01:00Z</dcterms:created>
  <dc:creator>RL</dc:creator>
  <cp:lastModifiedBy>区住房城乡建委（区人民防空办）</cp:lastModifiedBy>
  <dcterms:modified xsi:type="dcterms:W3CDTF">2022-11-30T02:25:44Z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