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36"/>
          <w:szCs w:val="36"/>
        </w:rPr>
        <w:t>重庆市綦江区住房和城乡建设综合行政执法支队</w:t>
      </w:r>
    </w:p>
    <w:p>
      <w:pPr>
        <w:pStyle w:val="4"/>
        <w:shd w:val="clear" w:color="auto" w:fill="FFFFFF"/>
        <w:spacing w:before="0" w:beforeAutospacing="0" w:after="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2020年度部门决算情况说明</w:t>
      </w:r>
    </w:p>
    <w:p>
      <w:pPr>
        <w:pStyle w:val="4"/>
        <w:shd w:val="clear" w:color="auto" w:fill="FFFFFF"/>
        <w:spacing w:before="0" w:beforeAutospacing="0" w:after="0" w:afterAutospacing="0" w:line="600" w:lineRule="exact"/>
        <w:ind w:firstLine="480" w:firstLineChars="200"/>
        <w:rPr>
          <w:rFonts w:ascii="方正仿宋_GBK" w:hAnsi="方正仿宋_GBK" w:eastAsia="方正仿宋_GBK" w:cs="方正仿宋_GBK"/>
          <w:sz w:val="32"/>
          <w:szCs w:val="32"/>
        </w:rPr>
      </w:pPr>
      <w:r>
        <w:t> </w:t>
      </w:r>
    </w:p>
    <w:p>
      <w:pPr>
        <w:pStyle w:val="4"/>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6"/>
          <w:rFonts w:hint="eastAsia" w:ascii="方正黑体_GBK" w:hAnsi="方正黑体_GBK" w:eastAsia="方正黑体_GBK" w:cs="方正黑体_GBK"/>
          <w:b w:val="0"/>
          <w:bCs w:val="0"/>
          <w:sz w:val="32"/>
          <w:szCs w:val="32"/>
        </w:rPr>
        <w:t>一、部门基本情况</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 </w:t>
      </w:r>
      <w:r>
        <w:rPr>
          <w:rStyle w:val="6"/>
          <w:rFonts w:hint="eastAsia" w:ascii="方正楷体_GBK" w:hAnsi="方正楷体_GBK" w:eastAsia="方正楷体_GBK" w:cs="方正楷体_GBK"/>
          <w:b w:val="0"/>
          <w:bCs w:val="0"/>
          <w:sz w:val="32"/>
          <w:szCs w:val="32"/>
        </w:rPr>
        <w:t>（一）职能职责</w:t>
      </w:r>
    </w:p>
    <w:p>
      <w:pPr>
        <w:spacing w:line="600" w:lineRule="exact"/>
        <w:ind w:firstLine="643"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 </w:t>
      </w:r>
      <w:r>
        <w:rPr>
          <w:rFonts w:hint="eastAsia" w:ascii="方正仿宋_GBK" w:hAnsi="方正仿宋_GBK" w:eastAsia="方正仿宋_GBK" w:cs="方正仿宋_GBK"/>
          <w:kern w:val="0"/>
          <w:sz w:val="32"/>
          <w:szCs w:val="32"/>
        </w:rPr>
        <w:t>根据綦委编〔2019〕105号文件，《关于印发</w:t>
      </w:r>
      <w:r>
        <w:rPr>
          <w:rFonts w:hint="eastAsia" w:ascii="方正仿宋_GBK" w:hAnsi="方正仿宋_GBK" w:eastAsia="方正仿宋_GBK" w:cs="方正仿宋_GBK"/>
          <w:kern w:val="0"/>
          <w:sz w:val="32"/>
          <w:szCs w:val="32"/>
          <w:lang w:val="en-US" w:eastAsia="zh-CN"/>
        </w:rPr>
        <w:t>&lt;</w:t>
      </w:r>
      <w:r>
        <w:rPr>
          <w:rFonts w:hint="eastAsia" w:ascii="方正仿宋_GBK" w:hAnsi="方正仿宋_GBK" w:eastAsia="方正仿宋_GBK" w:cs="方正仿宋_GBK"/>
          <w:kern w:val="0"/>
          <w:sz w:val="32"/>
          <w:szCs w:val="32"/>
        </w:rPr>
        <w:t>重庆市綦江区住房和城乡建设委员会所属事业单位机构编制方案</w:t>
      </w:r>
      <w:r>
        <w:rPr>
          <w:rFonts w:hint="eastAsia" w:ascii="方正仿宋_GBK" w:hAnsi="方正仿宋_GBK" w:eastAsia="方正仿宋_GBK" w:cs="方正仿宋_GBK"/>
          <w:kern w:val="0"/>
          <w:sz w:val="32"/>
          <w:szCs w:val="32"/>
          <w:lang w:val="en-US" w:eastAsia="zh-CN"/>
        </w:rPr>
        <w:t>&gt;</w:t>
      </w:r>
      <w:r>
        <w:rPr>
          <w:rFonts w:hint="eastAsia" w:ascii="方正仿宋_GBK" w:hAnsi="方正仿宋_GBK" w:eastAsia="方正仿宋_GBK" w:cs="方正仿宋_GBK"/>
          <w:kern w:val="0"/>
          <w:sz w:val="32"/>
          <w:szCs w:val="32"/>
        </w:rPr>
        <w:t>的通知》，重庆市綦江区住房和城乡建设综合行政执法支队主要职能职责有：</w:t>
      </w:r>
    </w:p>
    <w:p>
      <w:pPr>
        <w:autoSpaceDN w:val="0"/>
        <w:spacing w:line="600" w:lineRule="exact"/>
        <w:ind w:firstLine="643"/>
        <w:rPr>
          <w:rFonts w:hint="eastAsia" w:eastAsia="方正仿宋_GBK"/>
          <w:sz w:val="32"/>
        </w:rPr>
      </w:pPr>
      <w:r>
        <w:rPr>
          <w:rFonts w:eastAsia="方正仿宋_GBK"/>
          <w:sz w:val="32"/>
          <w:szCs w:val="32"/>
        </w:rPr>
        <w:t>1．</w:t>
      </w:r>
      <w:r>
        <w:rPr>
          <w:rFonts w:hint="eastAsia" w:eastAsia="方正仿宋_GBK"/>
          <w:sz w:val="32"/>
        </w:rPr>
        <w:t xml:space="preserve">负责城乡建设法制宣传、教育、培训、法律服务等工作，为重大决策提供法律依据及建议意见。  </w:t>
      </w:r>
    </w:p>
    <w:p>
      <w:pPr>
        <w:autoSpaceDN w:val="0"/>
        <w:spacing w:line="600" w:lineRule="exact"/>
        <w:ind w:firstLine="643"/>
        <w:rPr>
          <w:rFonts w:hint="eastAsia" w:eastAsia="方正仿宋_GBK"/>
          <w:sz w:val="32"/>
        </w:rPr>
      </w:pPr>
      <w:r>
        <w:rPr>
          <w:rFonts w:hint="eastAsia" w:eastAsia="方正仿宋_GBK"/>
          <w:sz w:val="32"/>
        </w:rPr>
        <w:t>2</w:t>
      </w:r>
      <w:r>
        <w:rPr>
          <w:rFonts w:eastAsia="方正仿宋_GBK"/>
          <w:sz w:val="32"/>
          <w:szCs w:val="32"/>
        </w:rPr>
        <w:t>．</w:t>
      </w:r>
      <w:r>
        <w:rPr>
          <w:rFonts w:hint="eastAsia" w:eastAsia="方正仿宋_GBK"/>
          <w:sz w:val="32"/>
        </w:rPr>
        <w:t>负责建设项目的统筹执法工作，受理建筑工程违反建筑管理法律、法规、规章的举报、投诉，开展“打非治违”工作。</w:t>
      </w:r>
    </w:p>
    <w:p>
      <w:pPr>
        <w:autoSpaceDN w:val="0"/>
        <w:spacing w:line="600" w:lineRule="exact"/>
        <w:ind w:firstLine="643"/>
        <w:rPr>
          <w:rFonts w:hint="eastAsia" w:eastAsia="方正仿宋_GBK"/>
          <w:sz w:val="32"/>
        </w:rPr>
      </w:pPr>
      <w:r>
        <w:rPr>
          <w:rFonts w:hint="eastAsia" w:eastAsia="方正仿宋_GBK"/>
          <w:sz w:val="32"/>
        </w:rPr>
        <w:t>3</w:t>
      </w:r>
      <w:r>
        <w:rPr>
          <w:rFonts w:eastAsia="方正仿宋_GBK"/>
          <w:sz w:val="32"/>
          <w:szCs w:val="32"/>
        </w:rPr>
        <w:t>．</w:t>
      </w:r>
      <w:r>
        <w:rPr>
          <w:rFonts w:hint="eastAsia" w:eastAsia="方正仿宋_GBK"/>
          <w:sz w:val="32"/>
        </w:rPr>
        <w:t>负责对建设单位、建筑施工企业、中介服务机构等建设市场各方主体执行法律法规的情况进行日常监督管理；负责全区建筑执法统计工作。</w:t>
      </w:r>
    </w:p>
    <w:p>
      <w:pPr>
        <w:autoSpaceDN w:val="0"/>
        <w:spacing w:line="600" w:lineRule="exact"/>
        <w:ind w:firstLine="643"/>
        <w:rPr>
          <w:rFonts w:hint="eastAsia" w:eastAsia="方正仿宋_GBK"/>
          <w:sz w:val="32"/>
        </w:rPr>
      </w:pPr>
      <w:r>
        <w:rPr>
          <w:rFonts w:hint="eastAsia" w:eastAsia="方正仿宋_GBK"/>
          <w:sz w:val="32"/>
        </w:rPr>
        <w:t>4</w:t>
      </w:r>
      <w:r>
        <w:rPr>
          <w:rFonts w:eastAsia="方正仿宋_GBK"/>
          <w:sz w:val="32"/>
          <w:szCs w:val="32"/>
        </w:rPr>
        <w:t>．</w:t>
      </w:r>
      <w:r>
        <w:rPr>
          <w:rFonts w:hint="eastAsia" w:eastAsia="方正仿宋_GBK"/>
          <w:sz w:val="32"/>
        </w:rPr>
        <w:t>负责行使住房城乡建设相关法律、法规、规章规定的行政检查权、行政处罚权和行政强制权。</w:t>
      </w:r>
    </w:p>
    <w:p>
      <w:pPr>
        <w:autoSpaceDN w:val="0"/>
        <w:spacing w:line="600" w:lineRule="exact"/>
        <w:ind w:firstLine="643"/>
        <w:rPr>
          <w:rFonts w:hint="eastAsia" w:eastAsia="方正仿宋_GBK"/>
          <w:sz w:val="32"/>
        </w:rPr>
      </w:pPr>
      <w:r>
        <w:rPr>
          <w:rFonts w:hint="eastAsia" w:eastAsia="方正仿宋_GBK"/>
          <w:sz w:val="32"/>
        </w:rPr>
        <w:t>5</w:t>
      </w:r>
      <w:r>
        <w:rPr>
          <w:rFonts w:eastAsia="方正仿宋_GBK"/>
          <w:sz w:val="32"/>
          <w:szCs w:val="32"/>
        </w:rPr>
        <w:t>．</w:t>
      </w:r>
      <w:r>
        <w:rPr>
          <w:rFonts w:hint="eastAsia" w:eastAsia="方正仿宋_GBK"/>
          <w:sz w:val="32"/>
        </w:rPr>
        <w:t>指导各镇（街道）住房和城乡建设综合行政执法工作。</w:t>
      </w:r>
    </w:p>
    <w:p>
      <w:pPr>
        <w:autoSpaceDN w:val="0"/>
        <w:spacing w:line="600" w:lineRule="exact"/>
        <w:ind w:firstLine="643"/>
        <w:rPr>
          <w:rFonts w:hint="eastAsia" w:eastAsia="方正仿宋_GBK"/>
          <w:sz w:val="32"/>
        </w:rPr>
      </w:pPr>
      <w:r>
        <w:rPr>
          <w:rFonts w:hint="eastAsia" w:eastAsia="方正仿宋_GBK"/>
          <w:sz w:val="32"/>
        </w:rPr>
        <w:t>6</w:t>
      </w:r>
      <w:r>
        <w:rPr>
          <w:rFonts w:eastAsia="方正仿宋_GBK"/>
          <w:sz w:val="32"/>
          <w:szCs w:val="32"/>
        </w:rPr>
        <w:t>．</w:t>
      </w:r>
      <w:r>
        <w:rPr>
          <w:rFonts w:hint="eastAsia" w:eastAsia="方正仿宋_GBK"/>
          <w:sz w:val="32"/>
        </w:rPr>
        <w:t>协助住房城乡建设方面的行政复议和行政应诉工作。</w:t>
      </w:r>
    </w:p>
    <w:p>
      <w:pPr>
        <w:autoSpaceDN w:val="0"/>
        <w:spacing w:line="600" w:lineRule="exact"/>
        <w:ind w:firstLine="643"/>
        <w:rPr>
          <w:rFonts w:hint="eastAsia" w:eastAsia="方正仿宋_GBK"/>
          <w:sz w:val="32"/>
        </w:rPr>
      </w:pPr>
      <w:r>
        <w:rPr>
          <w:rFonts w:hint="eastAsia" w:eastAsia="方正仿宋_GBK"/>
          <w:sz w:val="32"/>
        </w:rPr>
        <w:t>7</w:t>
      </w:r>
      <w:r>
        <w:rPr>
          <w:rFonts w:eastAsia="方正仿宋_GBK"/>
          <w:sz w:val="32"/>
        </w:rPr>
        <w:t>．</w:t>
      </w:r>
      <w:r>
        <w:rPr>
          <w:rFonts w:hint="eastAsia" w:eastAsia="方正仿宋_GBK"/>
          <w:sz w:val="32"/>
        </w:rPr>
        <w:t>承担执法人员的业务指导和执法管理统计上报工作。</w:t>
      </w:r>
    </w:p>
    <w:p>
      <w:pPr>
        <w:autoSpaceDN w:val="0"/>
        <w:spacing w:line="600" w:lineRule="exact"/>
        <w:ind w:firstLine="643"/>
        <w:rPr>
          <w:rFonts w:ascii="方正仿宋_GBK" w:hAnsi="方正仿宋_GBK" w:eastAsia="方正仿宋_GBK" w:cs="方正仿宋_GBK"/>
          <w:kern w:val="0"/>
          <w:sz w:val="32"/>
          <w:szCs w:val="32"/>
        </w:rPr>
      </w:pPr>
      <w:r>
        <w:rPr>
          <w:rFonts w:hint="eastAsia" w:eastAsia="方正仿宋_GBK"/>
          <w:sz w:val="32"/>
        </w:rPr>
        <w:t>8</w:t>
      </w:r>
      <w:r>
        <w:rPr>
          <w:rFonts w:eastAsia="方正仿宋_GBK"/>
          <w:sz w:val="32"/>
          <w:szCs w:val="32"/>
        </w:rPr>
        <w:t>．</w:t>
      </w:r>
      <w:r>
        <w:rPr>
          <w:rFonts w:hint="eastAsia" w:eastAsia="方正仿宋_GBK"/>
          <w:sz w:val="32"/>
        </w:rPr>
        <w:t>完成主管部门交办的其他任务。</w:t>
      </w:r>
    </w:p>
    <w:p>
      <w:pPr>
        <w:pStyle w:val="4"/>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 xml:space="preserve"> （二）</w:t>
      </w:r>
      <w:r>
        <w:rPr>
          <w:rFonts w:hint="eastAsia" w:eastAsia="方正楷体_GBK"/>
          <w:sz w:val="32"/>
          <w:szCs w:val="32"/>
        </w:rPr>
        <w:t>人员编制和领导职数</w:t>
      </w:r>
    </w:p>
    <w:p>
      <w:pPr>
        <w:spacing w:line="576"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w:t>
      </w:r>
      <w:r>
        <w:rPr>
          <w:rFonts w:hint="eastAsia" w:eastAsia="方正仿宋_GBK"/>
          <w:sz w:val="32"/>
        </w:rPr>
        <w:t>重庆市綦江区住房和城乡建设综合行政执法支队财政全额拨款事业编制29名。设支队长1名，副支队长2名。</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（三）单位构成</w:t>
      </w:r>
    </w:p>
    <w:p>
      <w:pPr>
        <w:spacing w:line="600" w:lineRule="exact"/>
        <w:ind w:firstLine="643"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 </w:t>
      </w:r>
      <w:r>
        <w:rPr>
          <w:rFonts w:hint="eastAsia" w:ascii="方正仿宋_GBK" w:hAnsi="方正仿宋_GBK" w:eastAsia="方正仿宋_GBK" w:cs="方正仿宋_GBK"/>
          <w:kern w:val="0"/>
          <w:sz w:val="32"/>
          <w:szCs w:val="32"/>
        </w:rPr>
        <w:t>本部门无下级预算单位。</w:t>
      </w:r>
    </w:p>
    <w:p>
      <w:pPr>
        <w:pStyle w:val="4"/>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6"/>
          <w:rFonts w:hint="eastAsia" w:ascii="方正黑体_GBK" w:hAnsi="方正黑体_GBK" w:eastAsia="方正黑体_GBK" w:cs="方正黑体_GBK"/>
          <w:b w:val="0"/>
          <w:bCs w:val="0"/>
          <w:sz w:val="32"/>
          <w:szCs w:val="32"/>
        </w:rPr>
        <w:t>二、部门决算情况说明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（一）收入支出决算总体情况说明</w:t>
      </w:r>
      <w:r>
        <w:rPr>
          <w:rFonts w:hint="eastAsia" w:ascii="方正仿宋_GBK" w:hAnsi="方正仿宋_GBK" w:eastAsia="方正仿宋_GBK" w:cs="方正仿宋_GBK"/>
          <w:sz w:val="32"/>
          <w:szCs w:val="32"/>
        </w:rPr>
        <w:t xml:space="preserve"> </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b w:val="0"/>
          <w:bCs w:val="0"/>
          <w:sz w:val="32"/>
          <w:szCs w:val="32"/>
          <w:lang w:val="en-US" w:eastAsia="zh-CN"/>
        </w:rPr>
        <w:t>1</w:t>
      </w:r>
      <w:r>
        <w:rPr>
          <w:rStyle w:val="6"/>
          <w:rFonts w:hint="eastAsia" w:ascii="方正仿宋_GBK" w:hAnsi="方正仿宋_GBK" w:eastAsia="方正仿宋_GBK" w:cs="方正仿宋_GBK"/>
          <w:b w:val="0"/>
          <w:bCs w:val="0"/>
          <w:sz w:val="32"/>
          <w:szCs w:val="32"/>
        </w:rPr>
        <w:t>.收入情况。</w:t>
      </w:r>
      <w:r>
        <w:rPr>
          <w:rFonts w:hint="eastAsia" w:ascii="方正仿宋_GBK" w:hAnsi="方正仿宋_GBK" w:eastAsia="方正仿宋_GBK" w:cs="方正仿宋_GBK"/>
          <w:sz w:val="32"/>
          <w:szCs w:val="32"/>
        </w:rPr>
        <w:t>2020年度收入合计578</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7.13</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1.23</w:t>
      </w:r>
      <w:r>
        <w:rPr>
          <w:rFonts w:hint="eastAsia" w:ascii="方正仿宋_GBK" w:hAnsi="方正仿宋_GBK" w:eastAsia="方正仿宋_GBK" w:cs="方正仿宋_GBK"/>
          <w:sz w:val="32"/>
          <w:szCs w:val="32"/>
        </w:rPr>
        <w:t>%。</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b w:val="0"/>
          <w:bCs w:val="0"/>
          <w:sz w:val="32"/>
          <w:szCs w:val="32"/>
          <w:lang w:val="en-US" w:eastAsia="zh-CN"/>
        </w:rPr>
        <w:t>2</w:t>
      </w:r>
      <w:r>
        <w:rPr>
          <w:rStyle w:val="6"/>
          <w:rFonts w:hint="eastAsia" w:ascii="方正仿宋_GBK" w:hAnsi="方正仿宋_GBK" w:eastAsia="方正仿宋_GBK" w:cs="方正仿宋_GBK"/>
          <w:b w:val="0"/>
          <w:bCs w:val="0"/>
          <w:sz w:val="32"/>
          <w:szCs w:val="32"/>
        </w:rPr>
        <w:t>.支出情况。</w:t>
      </w:r>
      <w:r>
        <w:rPr>
          <w:rFonts w:hint="eastAsia" w:ascii="方正仿宋_GBK" w:hAnsi="方正仿宋_GBK" w:eastAsia="方正仿宋_GBK" w:cs="方正仿宋_GBK"/>
          <w:sz w:val="32"/>
          <w:szCs w:val="32"/>
        </w:rPr>
        <w:t>2020年度支出合计634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万元，较上年决算数增加64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53万元，增长</w:t>
      </w:r>
      <w:r>
        <w:rPr>
          <w:rFonts w:hint="eastAsia" w:ascii="方正仿宋_GBK" w:hAnsi="方正仿宋_GBK" w:eastAsia="方正仿宋_GBK" w:cs="方正仿宋_GBK"/>
          <w:sz w:val="32"/>
          <w:szCs w:val="32"/>
          <w:lang w:val="en-US" w:eastAsia="zh-CN"/>
        </w:rPr>
        <w:t>10.17</w:t>
      </w:r>
      <w:r>
        <w:rPr>
          <w:rFonts w:hint="eastAsia" w:ascii="方正仿宋_GBK" w:hAnsi="方正仿宋_GBK" w:eastAsia="方正仿宋_GBK" w:cs="方正仿宋_GBK"/>
          <w:sz w:val="32"/>
          <w:szCs w:val="32"/>
        </w:rPr>
        <w:t>%，主要原因是机关事业单位基本养老保险缴费支出</w:t>
      </w:r>
      <w:r>
        <w:rPr>
          <w:rFonts w:hint="eastAsia" w:ascii="方正仿宋_GBK" w:hAnsi="方正仿宋_GBK" w:eastAsia="方正仿宋_GBK" w:cs="方正仿宋_GBK"/>
          <w:sz w:val="32"/>
          <w:szCs w:val="32"/>
          <w:lang w:eastAsia="zh-CN"/>
        </w:rPr>
        <w:t>、职业年金缴费支出等人员经费增加</w:t>
      </w:r>
      <w:r>
        <w:rPr>
          <w:rFonts w:hint="eastAsia" w:ascii="方正仿宋_GBK" w:hAnsi="方正仿宋_GBK" w:eastAsia="方正仿宋_GBK" w:cs="方正仿宋_GBK"/>
          <w:sz w:val="32"/>
          <w:szCs w:val="32"/>
        </w:rPr>
        <w:t>。其中：基本支出556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15万元，占</w:t>
      </w:r>
      <w:r>
        <w:rPr>
          <w:rFonts w:hint="eastAsia" w:ascii="方正仿宋_GBK" w:hAnsi="方正仿宋_GBK" w:eastAsia="方正仿宋_GBK" w:cs="方正仿宋_GBK"/>
          <w:sz w:val="32"/>
          <w:szCs w:val="32"/>
          <w:lang w:val="en-US" w:eastAsia="zh-CN"/>
        </w:rPr>
        <w:t>87.68</w:t>
      </w:r>
      <w:r>
        <w:rPr>
          <w:rFonts w:hint="eastAsia" w:ascii="方正仿宋_GBK" w:hAnsi="方正仿宋_GBK" w:eastAsia="方正仿宋_GBK" w:cs="方正仿宋_GBK"/>
          <w:sz w:val="32"/>
          <w:szCs w:val="32"/>
        </w:rPr>
        <w:t>%；项目支出78</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11万元，占</w:t>
      </w:r>
      <w:r>
        <w:rPr>
          <w:rFonts w:hint="eastAsia" w:ascii="方正仿宋_GBK" w:hAnsi="方正仿宋_GBK" w:eastAsia="方正仿宋_GBK" w:cs="方正仿宋_GBK"/>
          <w:sz w:val="32"/>
          <w:szCs w:val="32"/>
          <w:lang w:val="en-US" w:eastAsia="zh-CN"/>
        </w:rPr>
        <w:t>12.32</w:t>
      </w:r>
      <w:r>
        <w:rPr>
          <w:rFonts w:hint="eastAsia" w:ascii="方正仿宋_GBK" w:hAnsi="方正仿宋_GBK" w:eastAsia="方正仿宋_GBK" w:cs="方正仿宋_GBK"/>
          <w:sz w:val="32"/>
          <w:szCs w:val="32"/>
        </w:rPr>
        <w:t>%。</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b w:val="0"/>
          <w:bCs w:val="0"/>
          <w:sz w:val="32"/>
          <w:szCs w:val="32"/>
          <w:lang w:val="en-US" w:eastAsia="zh-CN"/>
        </w:rPr>
        <w:t>3</w:t>
      </w:r>
      <w:r>
        <w:rPr>
          <w:rStyle w:val="6"/>
          <w:rFonts w:hint="eastAsia" w:ascii="方正仿宋_GBK" w:hAnsi="方正仿宋_GBK" w:eastAsia="方正仿宋_GBK" w:cs="方正仿宋_GBK"/>
          <w:b w:val="0"/>
          <w:bCs w:val="0"/>
          <w:sz w:val="32"/>
          <w:szCs w:val="32"/>
        </w:rPr>
        <w:t>.结转结余情况。</w:t>
      </w:r>
      <w:r>
        <w:rPr>
          <w:rStyle w:val="6"/>
          <w:rFonts w:hint="eastAsia" w:ascii="方正仿宋_GBK" w:hAnsi="方正仿宋_GBK" w:eastAsia="方正仿宋_GBK" w:cs="方正仿宋_GBK"/>
          <w:b w:val="0"/>
          <w:bCs w:val="0"/>
          <w:sz w:val="32"/>
          <w:szCs w:val="32"/>
          <w:lang w:val="en-US" w:eastAsia="zh-CN"/>
        </w:rPr>
        <w:t>2019年年末结转结余</w:t>
      </w:r>
      <w:r>
        <w:rPr>
          <w:rStyle w:val="6"/>
          <w:rFonts w:hint="eastAsia" w:ascii="方正仿宋_GBK" w:hAnsi="方正仿宋_GBK" w:eastAsia="方正仿宋_GBK" w:cs="方正仿宋_GBK"/>
          <w:b w:val="0"/>
          <w:bCs w:val="0"/>
          <w:sz w:val="32"/>
          <w:szCs w:val="32"/>
        </w:rPr>
        <w:t>56</w:t>
      </w:r>
      <w:r>
        <w:rPr>
          <w:rStyle w:val="6"/>
          <w:rFonts w:hint="eastAsia" w:ascii="方正仿宋_GBK" w:hAnsi="方正仿宋_GBK" w:eastAsia="方正仿宋_GBK" w:cs="方正仿宋_GBK"/>
          <w:b w:val="0"/>
          <w:bCs w:val="0"/>
          <w:sz w:val="32"/>
          <w:szCs w:val="32"/>
          <w:lang w:val="en-US" w:eastAsia="zh-CN"/>
        </w:rPr>
        <w:t>.</w:t>
      </w:r>
      <w:r>
        <w:rPr>
          <w:rStyle w:val="6"/>
          <w:rFonts w:hint="eastAsia" w:ascii="方正仿宋_GBK" w:hAnsi="方正仿宋_GBK" w:eastAsia="方正仿宋_GBK" w:cs="方正仿宋_GBK"/>
          <w:b w:val="0"/>
          <w:bCs w:val="0"/>
          <w:sz w:val="32"/>
          <w:szCs w:val="32"/>
        </w:rPr>
        <w:t>19</w:t>
      </w:r>
      <w:r>
        <w:rPr>
          <w:rStyle w:val="6"/>
          <w:rFonts w:hint="eastAsia" w:ascii="方正仿宋_GBK" w:hAnsi="方正仿宋_GBK" w:eastAsia="方正仿宋_GBK" w:cs="方正仿宋_GBK"/>
          <w:b w:val="0"/>
          <w:bCs w:val="0"/>
          <w:sz w:val="32"/>
          <w:szCs w:val="32"/>
          <w:lang w:eastAsia="zh-CN"/>
        </w:rPr>
        <w:t>万元，</w:t>
      </w:r>
      <w:r>
        <w:rPr>
          <w:rFonts w:hint="eastAsia" w:ascii="方正仿宋_GBK" w:hAnsi="方正仿宋_GBK" w:eastAsia="方正仿宋_GBK" w:cs="方正仿宋_GBK"/>
          <w:sz w:val="32"/>
          <w:szCs w:val="32"/>
        </w:rPr>
        <w:t>2020年度</w:t>
      </w:r>
      <w:r>
        <w:rPr>
          <w:rFonts w:hint="eastAsia" w:ascii="方正仿宋_GBK" w:hAnsi="方正仿宋_GBK" w:eastAsia="方正仿宋_GBK" w:cs="方正仿宋_GBK"/>
          <w:sz w:val="32"/>
          <w:szCs w:val="32"/>
          <w:lang w:eastAsia="zh-CN"/>
        </w:rPr>
        <w:t>无年末结转结余</w:t>
      </w:r>
      <w:r>
        <w:rPr>
          <w:rFonts w:hint="eastAsia" w:ascii="方正仿宋_GBK" w:hAnsi="方正仿宋_GBK" w:eastAsia="方正仿宋_GBK" w:cs="方正仿宋_GBK"/>
          <w:sz w:val="32"/>
          <w:szCs w:val="32"/>
        </w:rPr>
        <w:t>。</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（二）财政拨款收入支出决算总体情况说明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2020年度财政拨款收、支总计634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26万元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与2019年相比，财政拨款收、支总计各</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rPr>
        <w:t>50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74</w:t>
      </w:r>
      <w:r>
        <w:rPr>
          <w:rFonts w:hint="eastAsia" w:ascii="方正仿宋_GBK" w:hAnsi="方正仿宋_GBK" w:eastAsia="方正仿宋_GBK" w:cs="方正仿宋_GBK"/>
          <w:sz w:val="32"/>
          <w:szCs w:val="32"/>
          <w:lang w:eastAsia="zh-CN"/>
        </w:rPr>
        <w:t>万</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，增加的</w:t>
      </w:r>
      <w:r>
        <w:rPr>
          <w:rFonts w:hint="eastAsia" w:ascii="方正仿宋_GBK" w:hAnsi="方正仿宋_GBK" w:eastAsia="方正仿宋_GBK" w:cs="方正仿宋_GBK"/>
          <w:sz w:val="32"/>
          <w:szCs w:val="32"/>
        </w:rPr>
        <w:t>主要原因是机关事业单位基本养老保险缴费支出</w:t>
      </w:r>
      <w:r>
        <w:rPr>
          <w:rFonts w:hint="eastAsia" w:ascii="方正仿宋_GBK" w:hAnsi="方正仿宋_GBK" w:eastAsia="方正仿宋_GBK" w:cs="方正仿宋_GBK"/>
          <w:sz w:val="32"/>
          <w:szCs w:val="32"/>
          <w:lang w:eastAsia="zh-CN"/>
        </w:rPr>
        <w:t>、职业年金缴费支出等人员经费增加</w:t>
      </w:r>
      <w:r>
        <w:rPr>
          <w:rFonts w:hint="eastAsia" w:ascii="方正仿宋_GBK" w:hAnsi="方正仿宋_GBK" w:eastAsia="方正仿宋_GBK" w:cs="方正仿宋_GBK"/>
          <w:sz w:val="32"/>
          <w:szCs w:val="32"/>
        </w:rPr>
        <w:t>。</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（三）一般公共预算财政拨款支出决算情况说明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b w:val="0"/>
          <w:bCs w:val="0"/>
          <w:sz w:val="32"/>
          <w:szCs w:val="32"/>
        </w:rPr>
        <w:t>1.收入情况。</w:t>
      </w:r>
      <w:r>
        <w:rPr>
          <w:rFonts w:hint="eastAsia" w:ascii="方正仿宋_GBK" w:hAnsi="方正仿宋_GBK" w:eastAsia="方正仿宋_GBK" w:cs="方正仿宋_GBK"/>
          <w:sz w:val="32"/>
          <w:szCs w:val="32"/>
        </w:rPr>
        <w:t>2020年度一般公共预算财政拨款收入578</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万元，较上年决算数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7.13</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1.23</w:t>
      </w:r>
      <w:r>
        <w:rPr>
          <w:rFonts w:hint="eastAsia" w:ascii="方正仿宋_GBK" w:hAnsi="方正仿宋_GBK" w:eastAsia="方正仿宋_GBK" w:cs="方正仿宋_GBK"/>
          <w:sz w:val="32"/>
          <w:szCs w:val="32"/>
        </w:rPr>
        <w:t>%。主要原因是机关事业单位基本养老保险缴费支出</w:t>
      </w:r>
      <w:r>
        <w:rPr>
          <w:rFonts w:hint="eastAsia" w:ascii="方正仿宋_GBK" w:hAnsi="方正仿宋_GBK" w:eastAsia="方正仿宋_GBK" w:cs="方正仿宋_GBK"/>
          <w:sz w:val="32"/>
          <w:szCs w:val="32"/>
          <w:lang w:eastAsia="zh-CN"/>
        </w:rPr>
        <w:t>、职业年金缴费支出等人员经费增加</w:t>
      </w:r>
      <w:r>
        <w:rPr>
          <w:rFonts w:hint="eastAsia" w:ascii="方正仿宋_GBK" w:hAnsi="方正仿宋_GBK" w:eastAsia="方正仿宋_GBK" w:cs="方正仿宋_GBK"/>
          <w:sz w:val="32"/>
          <w:szCs w:val="32"/>
        </w:rPr>
        <w:t>。</w:t>
      </w:r>
    </w:p>
    <w:p>
      <w:pPr>
        <w:pStyle w:val="4"/>
        <w:shd w:val="clear" w:color="auto" w:fill="FFFFFF"/>
        <w:spacing w:before="0" w:beforeAutospacing="0" w:after="0" w:afterAutospacing="0" w:line="600" w:lineRule="exact"/>
        <w:ind w:firstLine="640" w:firstLineChars="200"/>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b w:val="0"/>
          <w:bCs w:val="0"/>
          <w:sz w:val="32"/>
          <w:szCs w:val="32"/>
        </w:rPr>
        <w:t>2.支出情况。</w:t>
      </w:r>
      <w:r>
        <w:rPr>
          <w:rFonts w:hint="eastAsia" w:ascii="方正仿宋_GBK" w:hAnsi="方正仿宋_GBK" w:eastAsia="方正仿宋_GBK" w:cs="方正仿宋_GBK"/>
          <w:sz w:val="32"/>
          <w:szCs w:val="32"/>
        </w:rPr>
        <w:t>2020年度一般公共预算财政拨款支出634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26万元，较上年决算数增加64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53万元，增长</w:t>
      </w:r>
      <w:r>
        <w:rPr>
          <w:rFonts w:hint="eastAsia" w:ascii="方正仿宋_GBK" w:hAnsi="方正仿宋_GBK" w:eastAsia="方正仿宋_GBK" w:cs="方正仿宋_GBK"/>
          <w:sz w:val="32"/>
          <w:szCs w:val="32"/>
          <w:lang w:val="en-US" w:eastAsia="zh-CN"/>
        </w:rPr>
        <w:t>10.17</w:t>
      </w:r>
      <w:r>
        <w:rPr>
          <w:rFonts w:hint="eastAsia" w:ascii="方正仿宋_GBK" w:hAnsi="方正仿宋_GBK" w:eastAsia="方正仿宋_GBK" w:cs="方正仿宋_GBK"/>
          <w:sz w:val="32"/>
          <w:szCs w:val="32"/>
        </w:rPr>
        <w:t>%，主要原因是机关事业单位基本养老保险缴费支出</w:t>
      </w:r>
      <w:r>
        <w:rPr>
          <w:rFonts w:hint="eastAsia" w:ascii="方正仿宋_GBK" w:hAnsi="方正仿宋_GBK" w:eastAsia="方正仿宋_GBK" w:cs="方正仿宋_GBK"/>
          <w:sz w:val="32"/>
          <w:szCs w:val="32"/>
          <w:lang w:eastAsia="zh-CN"/>
        </w:rPr>
        <w:t>、职业年金缴费支出等人员经费增加</w:t>
      </w:r>
      <w:r>
        <w:rPr>
          <w:rFonts w:hint="eastAsia" w:ascii="方正仿宋_GBK" w:hAnsi="方正仿宋_GBK" w:eastAsia="方正仿宋_GBK" w:cs="方正仿宋_GBK"/>
          <w:sz w:val="32"/>
          <w:szCs w:val="32"/>
        </w:rPr>
        <w:t>。</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b w:val="0"/>
          <w:bCs w:val="0"/>
          <w:sz w:val="32"/>
          <w:szCs w:val="32"/>
        </w:rPr>
        <w:t>3.结转结余情况。</w:t>
      </w:r>
      <w:r>
        <w:rPr>
          <w:rStyle w:val="6"/>
          <w:rFonts w:hint="eastAsia" w:ascii="方正仿宋_GBK" w:hAnsi="方正仿宋_GBK" w:eastAsia="方正仿宋_GBK" w:cs="方正仿宋_GBK"/>
          <w:b w:val="0"/>
          <w:bCs w:val="0"/>
          <w:sz w:val="32"/>
          <w:szCs w:val="32"/>
          <w:lang w:val="en-US" w:eastAsia="zh-CN"/>
        </w:rPr>
        <w:t>2019年年末结转结余</w:t>
      </w:r>
      <w:r>
        <w:rPr>
          <w:rStyle w:val="6"/>
          <w:rFonts w:hint="eastAsia" w:ascii="方正仿宋_GBK" w:hAnsi="方正仿宋_GBK" w:eastAsia="方正仿宋_GBK" w:cs="方正仿宋_GBK"/>
          <w:b w:val="0"/>
          <w:bCs w:val="0"/>
          <w:sz w:val="32"/>
          <w:szCs w:val="32"/>
        </w:rPr>
        <w:t>56</w:t>
      </w:r>
      <w:r>
        <w:rPr>
          <w:rStyle w:val="6"/>
          <w:rFonts w:hint="eastAsia" w:ascii="方正仿宋_GBK" w:hAnsi="方正仿宋_GBK" w:eastAsia="方正仿宋_GBK" w:cs="方正仿宋_GBK"/>
          <w:b w:val="0"/>
          <w:bCs w:val="0"/>
          <w:sz w:val="32"/>
          <w:szCs w:val="32"/>
          <w:lang w:val="en-US" w:eastAsia="zh-CN"/>
        </w:rPr>
        <w:t>.</w:t>
      </w:r>
      <w:r>
        <w:rPr>
          <w:rStyle w:val="6"/>
          <w:rFonts w:hint="eastAsia" w:ascii="方正仿宋_GBK" w:hAnsi="方正仿宋_GBK" w:eastAsia="方正仿宋_GBK" w:cs="方正仿宋_GBK"/>
          <w:b w:val="0"/>
          <w:bCs w:val="0"/>
          <w:sz w:val="32"/>
          <w:szCs w:val="32"/>
        </w:rPr>
        <w:t>19</w:t>
      </w:r>
      <w:r>
        <w:rPr>
          <w:rStyle w:val="6"/>
          <w:rFonts w:hint="eastAsia" w:ascii="方正仿宋_GBK" w:hAnsi="方正仿宋_GBK" w:eastAsia="方正仿宋_GBK" w:cs="方正仿宋_GBK"/>
          <w:b w:val="0"/>
          <w:bCs w:val="0"/>
          <w:sz w:val="32"/>
          <w:szCs w:val="32"/>
          <w:lang w:eastAsia="zh-CN"/>
        </w:rPr>
        <w:t>万元，</w:t>
      </w:r>
      <w:r>
        <w:rPr>
          <w:rFonts w:hint="eastAsia" w:ascii="方正仿宋_GBK" w:hAnsi="方正仿宋_GBK" w:eastAsia="方正仿宋_GBK" w:cs="方正仿宋_GBK"/>
          <w:sz w:val="32"/>
          <w:szCs w:val="32"/>
        </w:rPr>
        <w:t>2020年度</w:t>
      </w:r>
      <w:r>
        <w:rPr>
          <w:rFonts w:hint="eastAsia" w:ascii="方正仿宋_GBK" w:hAnsi="方正仿宋_GBK" w:eastAsia="方正仿宋_GBK" w:cs="方正仿宋_GBK"/>
          <w:sz w:val="32"/>
          <w:szCs w:val="32"/>
          <w:lang w:eastAsia="zh-CN"/>
        </w:rPr>
        <w:t>无年末结转结余</w:t>
      </w:r>
      <w:r>
        <w:rPr>
          <w:rFonts w:hint="eastAsia" w:ascii="方正仿宋_GBK" w:hAnsi="方正仿宋_GBK" w:eastAsia="方正仿宋_GBK" w:cs="方正仿宋_GBK"/>
          <w:sz w:val="32"/>
          <w:szCs w:val="32"/>
        </w:rPr>
        <w:t>。</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（四）一般公共预算财政拨款基本支出决算情况说明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2020年度一般公共财政拨款基本支出634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26万元。其中：人员经费466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万元，较上年决算数增加63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13.59</w:t>
      </w:r>
      <w:r>
        <w:rPr>
          <w:rFonts w:hint="eastAsia" w:ascii="方正仿宋_GBK" w:hAnsi="方正仿宋_GBK" w:eastAsia="方正仿宋_GBK" w:cs="方正仿宋_GBK"/>
          <w:sz w:val="32"/>
          <w:szCs w:val="32"/>
        </w:rPr>
        <w:t>%，主要原因是增加人员经费。人员经费用途主要包括：基本工资、津贴补贴、绩效工资、社会保障缴费、公积金等。公用经费89</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72万元，较上年决算数</w:t>
      </w:r>
      <w:r>
        <w:rPr>
          <w:rFonts w:hint="eastAsia" w:ascii="方正仿宋_GBK" w:hAnsi="方正仿宋_GBK" w:eastAsia="方正仿宋_GBK" w:cs="方正仿宋_GBK"/>
          <w:sz w:val="32"/>
          <w:szCs w:val="32"/>
          <w:lang w:eastAsia="zh-CN"/>
        </w:rPr>
        <w:t>增加8</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44</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1%，主要原因是</w:t>
      </w:r>
      <w:r>
        <w:rPr>
          <w:rFonts w:hint="eastAsia" w:ascii="方正仿宋_GBK" w:hAnsi="方正仿宋_GBK" w:eastAsia="方正仿宋_GBK" w:cs="方正仿宋_GBK"/>
          <w:sz w:val="32"/>
          <w:szCs w:val="32"/>
          <w:lang w:eastAsia="zh-CN"/>
        </w:rPr>
        <w:t>开展业务活动量增加，导致公用经费增加</w:t>
      </w:r>
      <w:r>
        <w:rPr>
          <w:rFonts w:hint="eastAsia" w:ascii="方正仿宋_GBK" w:hAnsi="方正仿宋_GBK" w:eastAsia="方正仿宋_GBK" w:cs="方正仿宋_GBK"/>
          <w:sz w:val="32"/>
          <w:szCs w:val="32"/>
        </w:rPr>
        <w:t>。公用经费用途主要包括：办公费、水费、电费、邮费、公车运行费、差旅费等。</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（五）政府性基金预算收支决算情况说明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本部门2020年度无政府性基金预算财政拨款收支。</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（六）国有资本经营预算财政拨款支决算情况说明。</w:t>
      </w:r>
      <w:r>
        <w:rPr>
          <w:rFonts w:hint="eastAsia" w:ascii="方正楷体_GBK" w:hAnsi="方正楷体_GBK" w:eastAsia="方正楷体_GBK" w:cs="方正楷体_GBK"/>
          <w:sz w:val="32"/>
          <w:szCs w:val="32"/>
        </w:rPr>
        <w:br w:type="textWrapping"/>
      </w:r>
      <w:r>
        <w:rPr>
          <w:rFonts w:hint="eastAsia" w:ascii="方正仿宋_GBK" w:hAnsi="方正仿宋_GBK" w:eastAsia="方正仿宋_GBK" w:cs="方正仿宋_GBK"/>
          <w:sz w:val="32"/>
          <w:szCs w:val="32"/>
        </w:rPr>
        <w:t> 本部门2020年度无国有资本经营预算财政拨款支出。</w:t>
      </w:r>
    </w:p>
    <w:p>
      <w:pPr>
        <w:pStyle w:val="4"/>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6"/>
          <w:rFonts w:hint="eastAsia" w:ascii="方正黑体_GBK" w:hAnsi="方正黑体_GBK" w:eastAsia="方正黑体_GBK" w:cs="方正黑体_GBK"/>
          <w:b w:val="0"/>
          <w:bCs w:val="0"/>
          <w:sz w:val="32"/>
          <w:szCs w:val="32"/>
        </w:rPr>
        <w:t>三、“三公”经费情况说明</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（一）“三公”经费支出总体情况说明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2020年度“三公”经费支出共计3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万元，较年初预算数减少</w:t>
      </w:r>
      <w:r>
        <w:rPr>
          <w:rFonts w:hint="eastAsia" w:ascii="方正仿宋_GBK" w:hAnsi="方正仿宋_GBK" w:eastAsia="方正仿宋_GBK" w:cs="方正仿宋_GBK"/>
          <w:sz w:val="32"/>
          <w:szCs w:val="32"/>
          <w:lang w:val="en-US" w:eastAsia="zh-CN"/>
        </w:rPr>
        <w:t>0.05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与年初数基本持平</w:t>
      </w:r>
      <w:r>
        <w:rPr>
          <w:rFonts w:hint="eastAsia" w:ascii="方正仿宋_GBK" w:hAnsi="方正仿宋_GBK" w:eastAsia="方正仿宋_GBK" w:cs="方正仿宋_GBK"/>
          <w:sz w:val="32"/>
          <w:szCs w:val="32"/>
        </w:rPr>
        <w:t>； 较上年支出数减少</w:t>
      </w:r>
      <w:r>
        <w:rPr>
          <w:rFonts w:hint="eastAsia" w:ascii="方正仿宋_GBK" w:hAnsi="方正仿宋_GBK" w:eastAsia="方正仿宋_GBK" w:cs="方正仿宋_GBK"/>
          <w:sz w:val="32"/>
          <w:szCs w:val="32"/>
          <w:lang w:val="en-US" w:eastAsia="zh-CN"/>
        </w:rPr>
        <w:t>0.34</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9.78</w:t>
      </w:r>
      <w:r>
        <w:rPr>
          <w:rFonts w:hint="eastAsia" w:ascii="方正仿宋_GBK" w:hAnsi="方正仿宋_GBK" w:eastAsia="方正仿宋_GBK" w:cs="方正仿宋_GBK"/>
          <w:sz w:val="32"/>
          <w:szCs w:val="32"/>
        </w:rPr>
        <w:t>%，主要原因是认真落实中央八项规定</w:t>
      </w:r>
      <w:bookmarkStart w:id="0" w:name="_GoBack"/>
      <w:bookmarkEnd w:id="0"/>
      <w:r>
        <w:rPr>
          <w:rFonts w:hint="eastAsia" w:ascii="方正仿宋_GBK" w:hAnsi="方正仿宋_GBK" w:eastAsia="方正仿宋_GBK" w:cs="方正仿宋_GBK"/>
          <w:sz w:val="32"/>
          <w:szCs w:val="32"/>
        </w:rPr>
        <w:t>精神和厉行节约要求，从严控制三公经费，严格公车管理，严禁公车私用，严格执行公务接待要求和标准。</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（二）“三公”经费分项支出情况</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本单位2020年庆未发生因公出境费。</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本单位2020年度未发生公务车购置费。公务车运行维护费3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39万元，主要用于</w:t>
      </w:r>
      <w:r>
        <w:rPr>
          <w:rFonts w:hint="eastAsia" w:ascii="方正仿宋_GBK" w:hAnsi="方正仿宋_GBK" w:eastAsia="方正仿宋_GBK" w:cs="方正仿宋_GBK"/>
          <w:sz w:val="32"/>
          <w:szCs w:val="32"/>
          <w:lang w:eastAsia="zh-CN"/>
        </w:rPr>
        <w:t>执法支队的</w:t>
      </w:r>
      <w:r>
        <w:rPr>
          <w:rFonts w:hint="eastAsia" w:ascii="方正仿宋_GBK" w:hAnsi="方正仿宋_GBK" w:eastAsia="方正仿宋_GBK" w:cs="方正仿宋_GBK"/>
          <w:sz w:val="32"/>
          <w:szCs w:val="32"/>
        </w:rPr>
        <w:t>日常巡察</w:t>
      </w:r>
      <w:r>
        <w:rPr>
          <w:rFonts w:hint="eastAsia" w:ascii="方正仿宋_GBK" w:hAnsi="方正仿宋_GBK" w:eastAsia="方正仿宋_GBK" w:cs="方正仿宋_GBK"/>
          <w:sz w:val="32"/>
          <w:szCs w:val="32"/>
          <w:lang w:eastAsia="zh-CN"/>
        </w:rPr>
        <w:t>用车</w:t>
      </w:r>
      <w:r>
        <w:rPr>
          <w:rFonts w:hint="eastAsia" w:ascii="方正仿宋_GBK" w:hAnsi="方正仿宋_GBK" w:eastAsia="方正仿宋_GBK" w:cs="方正仿宋_GBK"/>
          <w:sz w:val="32"/>
          <w:szCs w:val="32"/>
        </w:rPr>
        <w:t>。费用支出</w:t>
      </w:r>
      <w:r>
        <w:rPr>
          <w:rFonts w:hint="eastAsia" w:ascii="方正仿宋_GBK" w:hAnsi="方正仿宋_GBK" w:eastAsia="方正仿宋_GBK" w:cs="方正仿宋_GBK"/>
          <w:sz w:val="32"/>
          <w:szCs w:val="32"/>
          <w:lang w:eastAsia="zh-CN"/>
        </w:rPr>
        <w:t>较</w:t>
      </w:r>
      <w:r>
        <w:rPr>
          <w:rFonts w:hint="eastAsia" w:ascii="方正仿宋_GBK" w:hAnsi="方正仿宋_GBK" w:eastAsia="方正仿宋_GBK" w:cs="方正仿宋_GBK"/>
          <w:sz w:val="32"/>
          <w:szCs w:val="32"/>
        </w:rPr>
        <w:t>年初预算数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0.01万元，与年初预算数基本</w:t>
      </w:r>
      <w:r>
        <w:rPr>
          <w:rFonts w:hint="eastAsia" w:ascii="方正仿宋_GBK" w:hAnsi="方正仿宋_GBK" w:eastAsia="方正仿宋_GBK" w:cs="方正仿宋_GBK"/>
          <w:sz w:val="32"/>
          <w:szCs w:val="32"/>
        </w:rPr>
        <w:t>持平，主要原因是严格按预算执行。较上年支出数减少</w:t>
      </w:r>
      <w:r>
        <w:rPr>
          <w:rFonts w:hint="eastAsia" w:ascii="方正仿宋_GBK" w:hAnsi="方正仿宋_GBK" w:eastAsia="方正仿宋_GBK" w:cs="方正仿宋_GBK"/>
          <w:sz w:val="32"/>
          <w:szCs w:val="32"/>
          <w:lang w:val="en-US" w:eastAsia="zh-CN"/>
        </w:rPr>
        <w:t>0.01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较上年支出数基本持平</w:t>
      </w:r>
      <w:r>
        <w:rPr>
          <w:rFonts w:hint="eastAsia" w:ascii="方正仿宋_GBK" w:hAnsi="方正仿宋_GBK" w:eastAsia="方正仿宋_GBK" w:cs="方正仿宋_GBK"/>
          <w:sz w:val="32"/>
          <w:szCs w:val="32"/>
        </w:rPr>
        <w:t>。</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w:t>
      </w:r>
      <w:r>
        <w:rPr>
          <w:rFonts w:hint="eastAsia" w:ascii="方正仿宋_GBK" w:hAnsi="方正仿宋_GBK" w:eastAsia="方正仿宋_GBK" w:cs="方正仿宋_GBK"/>
          <w:sz w:val="32"/>
          <w:szCs w:val="32"/>
          <w:lang w:val="en-US" w:eastAsia="zh-CN"/>
        </w:rPr>
        <w:t>0.06</w:t>
      </w:r>
      <w:r>
        <w:rPr>
          <w:rFonts w:hint="eastAsia" w:ascii="方正仿宋_GBK" w:hAnsi="方正仿宋_GBK" w:eastAsia="方正仿宋_GBK" w:cs="方正仿宋_GBK"/>
          <w:sz w:val="32"/>
          <w:szCs w:val="32"/>
        </w:rPr>
        <w:t>万元，主要用于区内外相关部门接待。费用支出较年初预算数</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0.06</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增加</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%，主要原因是</w:t>
      </w:r>
      <w:r>
        <w:rPr>
          <w:rFonts w:hint="eastAsia" w:ascii="方正仿宋_GBK" w:hAnsi="方正仿宋_GBK" w:eastAsia="方正仿宋_GBK" w:cs="方正仿宋_GBK"/>
          <w:sz w:val="32"/>
          <w:szCs w:val="32"/>
          <w:lang w:eastAsia="zh-CN"/>
        </w:rPr>
        <w:t>本年</w:t>
      </w:r>
      <w:r>
        <w:rPr>
          <w:rFonts w:hint="eastAsia" w:ascii="方正仿宋_GBK" w:hAnsi="方正仿宋_GBK" w:eastAsia="方正仿宋_GBK" w:cs="方正仿宋_GBK"/>
          <w:sz w:val="32"/>
          <w:szCs w:val="32"/>
        </w:rPr>
        <w:t>发生</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次区县交叉检查</w:t>
      </w:r>
      <w:r>
        <w:rPr>
          <w:rFonts w:hint="eastAsia" w:ascii="方正仿宋_GBK" w:hAnsi="方正仿宋_GBK" w:eastAsia="方正仿宋_GBK" w:cs="方正仿宋_GBK"/>
          <w:sz w:val="32"/>
          <w:szCs w:val="32"/>
          <w:lang w:eastAsia="zh-CN"/>
        </w:rPr>
        <w:t>，产生</w:t>
      </w:r>
      <w:r>
        <w:rPr>
          <w:rFonts w:hint="eastAsia" w:ascii="方正仿宋_GBK" w:hAnsi="方正仿宋_GBK" w:eastAsia="方正仿宋_GBK" w:cs="方正仿宋_GBK"/>
          <w:sz w:val="32"/>
          <w:szCs w:val="32"/>
        </w:rPr>
        <w:t>接待费。较上年支出数</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0.24</w:t>
      </w:r>
      <w:r>
        <w:rPr>
          <w:rFonts w:hint="eastAsia" w:ascii="方正仿宋_GBK" w:hAnsi="方正仿宋_GBK" w:eastAsia="方正仿宋_GBK" w:cs="方正仿宋_GBK"/>
          <w:sz w:val="32"/>
          <w:szCs w:val="32"/>
        </w:rPr>
        <w:t>万元，主要原因是</w:t>
      </w:r>
      <w:r>
        <w:rPr>
          <w:rFonts w:hint="eastAsia" w:ascii="方正仿宋_GBK" w:hAnsi="方正仿宋_GBK" w:eastAsia="方正仿宋_GBK" w:cs="方正仿宋_GBK"/>
          <w:sz w:val="32"/>
          <w:szCs w:val="32"/>
          <w:lang w:eastAsia="zh-CN"/>
        </w:rPr>
        <w:t>严控公务接待活动</w:t>
      </w:r>
      <w:r>
        <w:rPr>
          <w:rFonts w:hint="eastAsia" w:ascii="方正仿宋_GBK" w:hAnsi="方正仿宋_GBK" w:eastAsia="方正仿宋_GBK" w:cs="方正仿宋_GBK"/>
          <w:sz w:val="32"/>
          <w:szCs w:val="32"/>
        </w:rPr>
        <w:t>。</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（三）“三公”经费实物量情况</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2020年度本部门未安排因工出境人员；未新购置公务用车辆，公务车保有量为2辆；国内公务接待</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批次</w:t>
      </w:r>
      <w:r>
        <w:rPr>
          <w:rFonts w:hint="eastAsia" w:ascii="方正仿宋_GBK" w:hAnsi="方正仿宋_GBK" w:eastAsia="方正仿宋_GBK" w:cs="方正仿宋_GBK"/>
          <w:sz w:val="32"/>
          <w:szCs w:val="32"/>
          <w:lang w:eastAsia="zh-CN"/>
        </w:rPr>
        <w:t>，共</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人，均为国内公务接待。</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黑体_GBK" w:hAnsi="方正黑体_GBK" w:eastAsia="方正黑体_GBK" w:cs="方正黑体_GBK"/>
          <w:b w:val="0"/>
          <w:bCs w:val="0"/>
          <w:sz w:val="32"/>
          <w:szCs w:val="32"/>
        </w:rPr>
        <w:t>四、其他需要说明的事项</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w:t>
      </w:r>
      <w:r>
        <w:rPr>
          <w:rStyle w:val="6"/>
          <w:rFonts w:hint="eastAsia" w:ascii="方正楷体_GBK" w:hAnsi="方正楷体_GBK" w:eastAsia="方正楷体_GBK" w:cs="方正楷体_GBK"/>
          <w:b w:val="0"/>
          <w:bCs w:val="0"/>
          <w:sz w:val="32"/>
          <w:szCs w:val="32"/>
          <w:lang w:eastAsia="zh-CN"/>
        </w:rPr>
        <w:t>一</w:t>
      </w:r>
      <w:r>
        <w:rPr>
          <w:rStyle w:val="6"/>
          <w:rFonts w:hint="eastAsia" w:ascii="方正楷体_GBK" w:hAnsi="方正楷体_GBK" w:eastAsia="方正楷体_GBK" w:cs="方正楷体_GBK"/>
          <w:b w:val="0"/>
          <w:bCs w:val="0"/>
          <w:sz w:val="32"/>
          <w:szCs w:val="32"/>
        </w:rPr>
        <w:t>）国有资产占用情况说明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截至2020年12月31日，本部门共有车辆2辆，其中机要通信用车2辆，单价50万元（含）以上通用设备0台（套），单价100万元（含）以上专用设备0台（套）。</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w:t>
      </w:r>
      <w:r>
        <w:rPr>
          <w:rStyle w:val="6"/>
          <w:rFonts w:hint="eastAsia" w:ascii="方正楷体_GBK" w:hAnsi="方正楷体_GBK" w:eastAsia="方正楷体_GBK" w:cs="方正楷体_GBK"/>
          <w:b w:val="0"/>
          <w:bCs w:val="0"/>
          <w:sz w:val="32"/>
          <w:szCs w:val="32"/>
          <w:lang w:eastAsia="zh-CN"/>
        </w:rPr>
        <w:t>二</w:t>
      </w:r>
      <w:r>
        <w:rPr>
          <w:rStyle w:val="6"/>
          <w:rFonts w:hint="eastAsia" w:ascii="方正楷体_GBK" w:hAnsi="方正楷体_GBK" w:eastAsia="方正楷体_GBK" w:cs="方正楷体_GBK"/>
          <w:b w:val="0"/>
          <w:bCs w:val="0"/>
          <w:sz w:val="32"/>
          <w:szCs w:val="32"/>
        </w:rPr>
        <w:t>）政府采购支出情况说明</w:t>
      </w:r>
    </w:p>
    <w:p>
      <w:pPr>
        <w:pStyle w:val="4"/>
        <w:shd w:val="clear" w:color="auto" w:fill="FFFFFF"/>
        <w:spacing w:before="0" w:beforeAutospacing="0" w:after="0" w:afterAutospacing="0" w:line="60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2020年度</w:t>
      </w:r>
      <w:r>
        <w:rPr>
          <w:rFonts w:hint="eastAsia" w:ascii="方正仿宋_GBK" w:hAnsi="方正仿宋_GBK" w:eastAsia="方正仿宋_GBK" w:cs="方正仿宋_GBK"/>
          <w:sz w:val="32"/>
          <w:szCs w:val="32"/>
          <w:lang w:eastAsia="zh-CN"/>
        </w:rPr>
        <w:t>本单位无政府采购支出。</w:t>
      </w:r>
    </w:p>
    <w:p>
      <w:pPr>
        <w:pStyle w:val="4"/>
        <w:shd w:val="clear" w:color="auto" w:fill="FFFFFF"/>
        <w:spacing w:before="0" w:beforeAutospacing="0" w:after="0" w:afterAutospacing="0" w:line="600" w:lineRule="exact"/>
        <w:ind w:firstLine="640" w:firstLineChars="200"/>
        <w:rPr>
          <w:rStyle w:val="6"/>
          <w:rFonts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sz w:val="32"/>
          <w:szCs w:val="32"/>
        </w:rPr>
        <w:t>五、预算绩效管理情况说明</w:t>
      </w:r>
    </w:p>
    <w:p>
      <w:pPr>
        <w:spacing w:line="600" w:lineRule="exact"/>
        <w:ind w:firstLine="640" w:firstLineChars="200"/>
        <w:rPr>
          <w:rFonts w:ascii="方正楷体_GBK" w:hAnsi="方正楷体_GBK" w:eastAsia="方正楷体_GBK" w:cs="方正楷体_GBK"/>
          <w:kern w:val="0"/>
          <w:sz w:val="32"/>
          <w:szCs w:val="32"/>
        </w:rPr>
      </w:pPr>
      <w:r>
        <w:rPr>
          <w:rStyle w:val="6"/>
          <w:rFonts w:hint="eastAsia" w:ascii="方正楷体_GBK" w:hAnsi="方正楷体_GBK" w:eastAsia="方正楷体_GBK" w:cs="方正楷体_GBK"/>
          <w:b w:val="0"/>
          <w:bCs w:val="0"/>
          <w:sz w:val="32"/>
          <w:szCs w:val="32"/>
        </w:rPr>
        <w:t>（一）预算绩效管理工作开展情况</w:t>
      </w:r>
    </w:p>
    <w:p>
      <w:pPr>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根据预算绩效管理要求，</w:t>
      </w:r>
      <w:r>
        <w:rPr>
          <w:rFonts w:hint="eastAsia" w:ascii="方正仿宋_GBK" w:hAnsi="方正仿宋_GBK" w:eastAsia="方正仿宋_GBK" w:cs="方正仿宋_GBK"/>
          <w:kern w:val="0"/>
          <w:sz w:val="32"/>
          <w:szCs w:val="32"/>
          <w:lang w:eastAsia="zh-CN"/>
        </w:rPr>
        <w:t>本单位</w:t>
      </w:r>
      <w:r>
        <w:rPr>
          <w:rFonts w:hint="eastAsia" w:ascii="方正仿宋_GBK" w:hAnsi="方正仿宋_GBK" w:eastAsia="方正仿宋_GBK" w:cs="方正仿宋_GBK"/>
          <w:kern w:val="0"/>
          <w:sz w:val="32"/>
          <w:szCs w:val="32"/>
        </w:rPr>
        <w:t>对</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个一般性项目开展了绩效自评，涉及资金78</w:t>
      </w:r>
      <w:r>
        <w:rPr>
          <w:rFonts w:hint="eastAsia" w:ascii="方正仿宋_GBK" w:hAnsi="方正仿宋_GBK" w:eastAsia="方正仿宋_GBK" w:cs="方正仿宋_GBK"/>
          <w:kern w:val="0"/>
          <w:sz w:val="32"/>
          <w:szCs w:val="32"/>
          <w:lang w:val="en-US" w:eastAsia="zh-CN"/>
        </w:rPr>
        <w:t>.</w:t>
      </w: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万元。主要涉及特种设备委托检测费</w:t>
      </w:r>
      <w:r>
        <w:rPr>
          <w:rFonts w:hint="eastAsia" w:ascii="方正仿宋_GBK" w:hAnsi="方正仿宋_GBK" w:eastAsia="方正仿宋_GBK" w:cs="方正仿宋_GBK"/>
          <w:kern w:val="0"/>
          <w:sz w:val="32"/>
          <w:szCs w:val="32"/>
          <w:lang w:eastAsia="zh-CN"/>
        </w:rPr>
        <w:t>、安全生产宣传培训费、运转性办公经费</w:t>
      </w:r>
      <w:r>
        <w:rPr>
          <w:rFonts w:hint="eastAsia" w:ascii="方正仿宋_GBK" w:hAnsi="方正仿宋_GBK" w:eastAsia="方正仿宋_GBK" w:cs="方正仿宋_GBK"/>
          <w:kern w:val="0"/>
          <w:sz w:val="32"/>
          <w:szCs w:val="32"/>
        </w:rPr>
        <w:t>等，从评价情况来看，自评等级为优。</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（二）绩效自评结果</w:t>
      </w:r>
    </w:p>
    <w:p>
      <w:pPr>
        <w:pStyle w:val="4"/>
        <w:shd w:val="clear" w:color="auto" w:fill="FFFFFF"/>
        <w:spacing w:before="0" w:beforeAutospacing="0" w:after="0" w:afterAutospacing="0" w:line="600" w:lineRule="exact"/>
        <w:ind w:firstLine="640" w:firstLineChars="200"/>
      </w:pPr>
      <w:r>
        <w:rPr>
          <w:rStyle w:val="6"/>
          <w:rFonts w:hint="eastAsia" w:ascii="方正仿宋_GBK" w:hAnsi="方正仿宋_GBK" w:eastAsia="方正仿宋_GBK" w:cs="方正仿宋_GBK"/>
          <w:b w:val="0"/>
          <w:bCs w:val="0"/>
          <w:sz w:val="32"/>
          <w:szCs w:val="32"/>
        </w:rPr>
        <w:t>1.绩效自评表</w:t>
      </w:r>
    </w:p>
    <w:tbl>
      <w:tblPr>
        <w:tblStyle w:val="7"/>
        <w:tblW w:w="10349" w:type="dxa"/>
        <w:tblInd w:w="-885" w:type="dxa"/>
        <w:tblLayout w:type="fixed"/>
        <w:tblCellMar>
          <w:top w:w="0" w:type="dxa"/>
          <w:left w:w="108" w:type="dxa"/>
          <w:bottom w:w="0" w:type="dxa"/>
          <w:right w:w="108" w:type="dxa"/>
        </w:tblCellMar>
      </w:tblPr>
      <w:tblGrid>
        <w:gridCol w:w="780"/>
        <w:gridCol w:w="355"/>
        <w:gridCol w:w="1411"/>
        <w:gridCol w:w="148"/>
        <w:gridCol w:w="993"/>
        <w:gridCol w:w="159"/>
        <w:gridCol w:w="665"/>
        <w:gridCol w:w="168"/>
        <w:gridCol w:w="354"/>
        <w:gridCol w:w="1063"/>
        <w:gridCol w:w="142"/>
        <w:gridCol w:w="441"/>
        <w:gridCol w:w="923"/>
        <w:gridCol w:w="326"/>
        <w:gridCol w:w="252"/>
        <w:gridCol w:w="1070"/>
        <w:gridCol w:w="388"/>
        <w:gridCol w:w="711"/>
      </w:tblGrid>
      <w:tr>
        <w:tblPrEx>
          <w:tblLayout w:type="fixed"/>
          <w:tblCellMar>
            <w:top w:w="0" w:type="dxa"/>
            <w:left w:w="108" w:type="dxa"/>
            <w:bottom w:w="0" w:type="dxa"/>
            <w:right w:w="108" w:type="dxa"/>
          </w:tblCellMar>
        </w:tblPrEx>
        <w:trPr>
          <w:trHeight w:val="330" w:hRule="atLeast"/>
        </w:trPr>
        <w:tc>
          <w:tcPr>
            <w:tcW w:w="780" w:type="dxa"/>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p>
        </w:tc>
        <w:tc>
          <w:tcPr>
            <w:tcW w:w="1766" w:type="dxa"/>
            <w:gridSpan w:val="2"/>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p>
        </w:tc>
        <w:tc>
          <w:tcPr>
            <w:tcW w:w="1300" w:type="dxa"/>
            <w:gridSpan w:val="3"/>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p>
        </w:tc>
        <w:tc>
          <w:tcPr>
            <w:tcW w:w="1187" w:type="dxa"/>
            <w:gridSpan w:val="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1646" w:type="dxa"/>
            <w:gridSpan w:val="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1501" w:type="dxa"/>
            <w:gridSpan w:val="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1070"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1099"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85" w:hRule="atLeast"/>
        </w:trPr>
        <w:tc>
          <w:tcPr>
            <w:tcW w:w="10349" w:type="dxa"/>
            <w:gridSpan w:val="18"/>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r>
              <w:rPr>
                <w:rFonts w:hint="eastAsia" w:ascii="方正小标宋_GBK" w:hAnsi="方正小标宋_GBK" w:eastAsia="方正小标宋_GBK" w:cs="方正小标宋_GBK"/>
                <w:bCs/>
                <w:color w:val="000000"/>
                <w:kern w:val="0"/>
                <w:sz w:val="32"/>
                <w:szCs w:val="32"/>
              </w:rPr>
              <w:t>2020年度部门（单位）项目支出绩效自评表</w:t>
            </w:r>
          </w:p>
        </w:tc>
      </w:tr>
      <w:tr>
        <w:tblPrEx>
          <w:tblLayout w:type="fixed"/>
          <w:tblCellMar>
            <w:top w:w="0" w:type="dxa"/>
            <w:left w:w="108" w:type="dxa"/>
            <w:bottom w:w="0" w:type="dxa"/>
            <w:right w:w="108" w:type="dxa"/>
          </w:tblCellMar>
        </w:tblPrEx>
        <w:trPr>
          <w:trHeight w:val="585" w:hRule="atLeast"/>
        </w:trPr>
        <w:tc>
          <w:tcPr>
            <w:tcW w:w="4679" w:type="dxa"/>
            <w:gridSpan w:val="8"/>
            <w:tcBorders>
              <w:top w:val="nil"/>
              <w:left w:val="nil"/>
              <w:bottom w:val="single" w:color="auto" w:sz="4" w:space="0"/>
              <w:right w:val="nil"/>
            </w:tcBorders>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填表单位（盖章）：重庆市綦江区住房和城乡建设综合行政执法支队</w:t>
            </w:r>
          </w:p>
        </w:tc>
        <w:tc>
          <w:tcPr>
            <w:tcW w:w="1559" w:type="dxa"/>
            <w:gridSpan w:val="3"/>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p>
        </w:tc>
        <w:tc>
          <w:tcPr>
            <w:tcW w:w="1942" w:type="dxa"/>
            <w:gridSpan w:val="4"/>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p>
        </w:tc>
        <w:tc>
          <w:tcPr>
            <w:tcW w:w="1070"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p>
        </w:tc>
        <w:tc>
          <w:tcPr>
            <w:tcW w:w="1099" w:type="dxa"/>
            <w:gridSpan w:val="2"/>
            <w:tcBorders>
              <w:top w:val="nil"/>
              <w:left w:val="nil"/>
              <w:bottom w:val="nil"/>
              <w:right w:val="nil"/>
            </w:tcBorders>
            <w:shd w:val="clear" w:color="auto" w:fill="auto"/>
            <w:vAlign w:val="center"/>
          </w:tcPr>
          <w:p>
            <w:pPr>
              <w:widowControl/>
              <w:jc w:val="center"/>
              <w:rPr>
                <w:rFonts w:hint="eastAsia" w:ascii="宋体" w:hAnsi="宋体" w:eastAsia="宋体" w:cs="宋体"/>
                <w:b/>
                <w:bCs/>
                <w:color w:val="000000"/>
                <w:kern w:val="0"/>
                <w:sz w:val="32"/>
                <w:szCs w:val="32"/>
                <w:lang w:eastAsia="zh-CN"/>
              </w:rPr>
            </w:pPr>
            <w:r>
              <w:rPr>
                <w:rFonts w:hint="eastAsia" w:ascii="宋体" w:hAnsi="宋体" w:eastAsia="宋体" w:cs="宋体"/>
                <w:b/>
                <w:bCs/>
                <w:color w:val="000000"/>
                <w:kern w:val="0"/>
                <w:sz w:val="20"/>
                <w:szCs w:val="20"/>
                <w:lang w:eastAsia="zh-CN"/>
              </w:rPr>
              <w:t>单位：元</w:t>
            </w:r>
          </w:p>
        </w:tc>
      </w:tr>
      <w:tr>
        <w:tblPrEx>
          <w:tblLayout w:type="fixed"/>
          <w:tblCellMar>
            <w:top w:w="0" w:type="dxa"/>
            <w:left w:w="108" w:type="dxa"/>
            <w:bottom w:w="0" w:type="dxa"/>
            <w:right w:w="108" w:type="dxa"/>
          </w:tblCellMar>
        </w:tblPrEx>
        <w:trPr>
          <w:trHeight w:val="645" w:hRule="atLeas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354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安全生产宣传培训费</w:t>
            </w:r>
          </w:p>
        </w:tc>
        <w:tc>
          <w:tcPr>
            <w:tcW w:w="155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自评总分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（分)</w:t>
            </w:r>
          </w:p>
        </w:tc>
        <w:tc>
          <w:tcPr>
            <w:tcW w:w="4111"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99</w:t>
            </w:r>
          </w:p>
        </w:tc>
      </w:tr>
      <w:tr>
        <w:tblPrEx>
          <w:tblLayout w:type="fixed"/>
          <w:tblCellMar>
            <w:top w:w="0" w:type="dxa"/>
            <w:left w:w="108" w:type="dxa"/>
            <w:bottom w:w="0" w:type="dxa"/>
            <w:right w:w="108" w:type="dxa"/>
          </w:tblCellMar>
        </w:tblPrEx>
        <w:trPr>
          <w:trHeight w:val="645" w:hRule="atLeas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业务主管部门</w:t>
            </w:r>
          </w:p>
        </w:tc>
        <w:tc>
          <w:tcPr>
            <w:tcW w:w="354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重庆市綦江住房城乡建设委员会</w:t>
            </w:r>
          </w:p>
        </w:tc>
        <w:tc>
          <w:tcPr>
            <w:tcW w:w="1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联系人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及电话</w:t>
            </w:r>
          </w:p>
        </w:tc>
        <w:tc>
          <w:tcPr>
            <w:tcW w:w="4111"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冉林</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48678817</w:t>
            </w:r>
          </w:p>
        </w:tc>
      </w:tr>
      <w:tr>
        <w:tblPrEx>
          <w:tblLayout w:type="fixed"/>
          <w:tblCellMar>
            <w:top w:w="0" w:type="dxa"/>
            <w:left w:w="108" w:type="dxa"/>
            <w:bottom w:w="0" w:type="dxa"/>
            <w:right w:w="108" w:type="dxa"/>
          </w:tblCellMar>
        </w:tblPrEx>
        <w:trPr>
          <w:trHeight w:val="360" w:hRule="atLeast"/>
        </w:trPr>
        <w:tc>
          <w:tcPr>
            <w:tcW w:w="113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项目资金（万元）</w:t>
            </w:r>
          </w:p>
        </w:tc>
        <w:tc>
          <w:tcPr>
            <w:tcW w:w="1559"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全年预算数（A）</w:t>
            </w:r>
          </w:p>
        </w:tc>
        <w:tc>
          <w:tcPr>
            <w:tcW w:w="1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全年执行数（B）</w:t>
            </w:r>
          </w:p>
        </w:tc>
        <w:tc>
          <w:tcPr>
            <w:tcW w:w="169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执行率%（B/A）</w:t>
            </w:r>
          </w:p>
        </w:tc>
        <w:tc>
          <w:tcPr>
            <w:tcW w:w="242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执行率得分（分）</w:t>
            </w:r>
          </w:p>
        </w:tc>
      </w:tr>
      <w:tr>
        <w:tblPrEx>
          <w:tblLayout w:type="fixed"/>
          <w:tblCellMar>
            <w:top w:w="0" w:type="dxa"/>
            <w:left w:w="108" w:type="dxa"/>
            <w:bottom w:w="0" w:type="dxa"/>
            <w:right w:w="108" w:type="dxa"/>
          </w:tblCellMar>
        </w:tblPrEx>
        <w:trPr>
          <w:trHeight w:val="360" w:hRule="atLeast"/>
        </w:trPr>
        <w:tc>
          <w:tcPr>
            <w:tcW w:w="113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年度资金总额：</w:t>
            </w:r>
          </w:p>
        </w:tc>
        <w:tc>
          <w:tcPr>
            <w:tcW w:w="19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73762.5</w:t>
            </w:r>
          </w:p>
        </w:tc>
        <w:tc>
          <w:tcPr>
            <w:tcW w:w="1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73762.5</w:t>
            </w:r>
          </w:p>
        </w:tc>
        <w:tc>
          <w:tcPr>
            <w:tcW w:w="169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242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10分</w:t>
            </w:r>
          </w:p>
        </w:tc>
      </w:tr>
      <w:tr>
        <w:tblPrEx>
          <w:tblLayout w:type="fixed"/>
          <w:tblCellMar>
            <w:top w:w="0" w:type="dxa"/>
            <w:left w:w="108" w:type="dxa"/>
            <w:bottom w:w="0" w:type="dxa"/>
            <w:right w:w="108" w:type="dxa"/>
          </w:tblCellMar>
        </w:tblPrEx>
        <w:trPr>
          <w:trHeight w:val="360" w:hRule="atLeast"/>
        </w:trPr>
        <w:tc>
          <w:tcPr>
            <w:tcW w:w="113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其中：中央补助</w:t>
            </w:r>
          </w:p>
        </w:tc>
        <w:tc>
          <w:tcPr>
            <w:tcW w:w="19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2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Layout w:type="fixed"/>
          <w:tblCellMar>
            <w:top w:w="0" w:type="dxa"/>
            <w:left w:w="108" w:type="dxa"/>
            <w:bottom w:w="0" w:type="dxa"/>
            <w:right w:w="108" w:type="dxa"/>
          </w:tblCellMar>
        </w:tblPrEx>
        <w:trPr>
          <w:trHeight w:val="375" w:hRule="atLeast"/>
        </w:trPr>
        <w:tc>
          <w:tcPr>
            <w:tcW w:w="113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市级补助</w:t>
            </w:r>
          </w:p>
        </w:tc>
        <w:tc>
          <w:tcPr>
            <w:tcW w:w="19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2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Layout w:type="fixed"/>
          <w:tblCellMar>
            <w:top w:w="0" w:type="dxa"/>
            <w:left w:w="108" w:type="dxa"/>
            <w:bottom w:w="0" w:type="dxa"/>
            <w:right w:w="108" w:type="dxa"/>
          </w:tblCellMar>
        </w:tblPrEx>
        <w:trPr>
          <w:trHeight w:val="420" w:hRule="atLeast"/>
        </w:trPr>
        <w:tc>
          <w:tcPr>
            <w:tcW w:w="113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区级资金</w:t>
            </w:r>
          </w:p>
        </w:tc>
        <w:tc>
          <w:tcPr>
            <w:tcW w:w="19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73762.5</w:t>
            </w:r>
          </w:p>
        </w:tc>
        <w:tc>
          <w:tcPr>
            <w:tcW w:w="1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73762.5</w:t>
            </w:r>
          </w:p>
        </w:tc>
        <w:tc>
          <w:tcPr>
            <w:tcW w:w="169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242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Layout w:type="fixed"/>
          <w:tblCellMar>
            <w:top w:w="0" w:type="dxa"/>
            <w:left w:w="108" w:type="dxa"/>
            <w:bottom w:w="0" w:type="dxa"/>
            <w:right w:w="108" w:type="dxa"/>
          </w:tblCellMar>
        </w:tblPrEx>
        <w:trPr>
          <w:trHeight w:val="330" w:hRule="atLeast"/>
        </w:trPr>
        <w:tc>
          <w:tcPr>
            <w:tcW w:w="113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19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2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Layout w:type="fixed"/>
          <w:tblCellMar>
            <w:top w:w="0" w:type="dxa"/>
            <w:left w:w="108" w:type="dxa"/>
            <w:bottom w:w="0" w:type="dxa"/>
            <w:right w:w="108" w:type="dxa"/>
          </w:tblCellMar>
        </w:tblPrEx>
        <w:trPr>
          <w:trHeight w:val="510" w:hRule="atLeast"/>
        </w:trPr>
        <w:tc>
          <w:tcPr>
            <w:tcW w:w="113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年度总体目标</w:t>
            </w:r>
          </w:p>
        </w:tc>
        <w:tc>
          <w:tcPr>
            <w:tcW w:w="354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年初设定目标</w:t>
            </w:r>
          </w:p>
        </w:tc>
        <w:tc>
          <w:tcPr>
            <w:tcW w:w="567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全年目标实际完成情况</w:t>
            </w:r>
          </w:p>
        </w:tc>
      </w:tr>
      <w:tr>
        <w:tblPrEx>
          <w:tblLayout w:type="fixed"/>
          <w:tblCellMar>
            <w:top w:w="0" w:type="dxa"/>
            <w:left w:w="108" w:type="dxa"/>
            <w:bottom w:w="0" w:type="dxa"/>
            <w:right w:w="108" w:type="dxa"/>
          </w:tblCellMar>
        </w:tblPrEx>
        <w:trPr>
          <w:trHeight w:val="798" w:hRule="atLeast"/>
        </w:trPr>
        <w:tc>
          <w:tcPr>
            <w:tcW w:w="113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544"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1、从事项目安全监督的人员需进行专业培训，每年开展1-2次；新技术、新规范、新标准的购买。</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2、针对全区建设、施工、监理企业，及施工项目部，采取如制作宣传展板、传单、培训宣贯会等形式，大力宣传安全生产法律法规和中央关于安全生产工作的指示精神，在建筑行业内营造浓厚安全生产氛围。</w:t>
            </w:r>
          </w:p>
        </w:tc>
        <w:tc>
          <w:tcPr>
            <w:tcW w:w="567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完成市建委安管总站当年培训任务，提高监督员专业技术水平，提高执法能效。大力宣传安全生产法律法规和中央关于安全生产工作的指示精神，在建筑行业内营造浓厚安全生产氛围。</w:t>
            </w:r>
          </w:p>
        </w:tc>
      </w:tr>
      <w:tr>
        <w:tblPrEx>
          <w:tblLayout w:type="fixed"/>
          <w:tblCellMar>
            <w:top w:w="0" w:type="dxa"/>
            <w:left w:w="108" w:type="dxa"/>
            <w:bottom w:w="0" w:type="dxa"/>
            <w:right w:w="108" w:type="dxa"/>
          </w:tblCellMar>
        </w:tblPrEx>
        <w:trPr>
          <w:trHeight w:val="707" w:hRule="atLeast"/>
        </w:trPr>
        <w:tc>
          <w:tcPr>
            <w:tcW w:w="1135" w:type="dxa"/>
            <w:gridSpan w:val="2"/>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绩效指标</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指标名称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（三级指标）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计量单位</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指标权重</w:t>
            </w:r>
          </w:p>
        </w:tc>
        <w:tc>
          <w:tcPr>
            <w:tcW w:w="141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c>
          <w:tcPr>
            <w:tcW w:w="183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全年完成值</w:t>
            </w:r>
          </w:p>
        </w:tc>
        <w:tc>
          <w:tcPr>
            <w:tcW w:w="13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得分系数（%）</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指标得分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（分)</w:t>
            </w:r>
          </w:p>
        </w:tc>
      </w:tr>
      <w:tr>
        <w:tblPrEx>
          <w:tblLayout w:type="fixed"/>
          <w:tblCellMar>
            <w:top w:w="0" w:type="dxa"/>
            <w:left w:w="108" w:type="dxa"/>
            <w:bottom w:w="0" w:type="dxa"/>
            <w:right w:w="108" w:type="dxa"/>
          </w:tblCellMar>
        </w:tblPrEx>
        <w:trPr>
          <w:trHeight w:val="337" w:hRule="atLeast"/>
        </w:trPr>
        <w:tc>
          <w:tcPr>
            <w:tcW w:w="113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培训宣传次数</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次</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50</w:t>
            </w:r>
          </w:p>
        </w:tc>
        <w:tc>
          <w:tcPr>
            <w:tcW w:w="141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83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3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r>
      <w:tr>
        <w:tblPrEx>
          <w:tblLayout w:type="fixed"/>
          <w:tblCellMar>
            <w:top w:w="0" w:type="dxa"/>
            <w:left w:w="108" w:type="dxa"/>
            <w:bottom w:w="0" w:type="dxa"/>
            <w:right w:w="108" w:type="dxa"/>
          </w:tblCellMar>
        </w:tblPrEx>
        <w:trPr>
          <w:trHeight w:val="445" w:hRule="atLeast"/>
        </w:trPr>
        <w:tc>
          <w:tcPr>
            <w:tcW w:w="113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宣传普及人数</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人</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30</w:t>
            </w:r>
          </w:p>
        </w:tc>
        <w:tc>
          <w:tcPr>
            <w:tcW w:w="141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600</w:t>
            </w:r>
          </w:p>
        </w:tc>
        <w:tc>
          <w:tcPr>
            <w:tcW w:w="183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3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r>
      <w:tr>
        <w:tblPrEx>
          <w:tblLayout w:type="fixed"/>
          <w:tblCellMar>
            <w:top w:w="0" w:type="dxa"/>
            <w:left w:w="108" w:type="dxa"/>
            <w:bottom w:w="0" w:type="dxa"/>
            <w:right w:w="108" w:type="dxa"/>
          </w:tblCellMar>
        </w:tblPrEx>
        <w:trPr>
          <w:trHeight w:val="512" w:hRule="atLeast"/>
        </w:trPr>
        <w:tc>
          <w:tcPr>
            <w:tcW w:w="113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服务对象满意度</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41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99</w:t>
            </w:r>
          </w:p>
        </w:tc>
        <w:tc>
          <w:tcPr>
            <w:tcW w:w="183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32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99%</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r>
      <w:tr>
        <w:tblPrEx>
          <w:tblLayout w:type="fixed"/>
          <w:tblCellMar>
            <w:top w:w="0" w:type="dxa"/>
            <w:left w:w="108" w:type="dxa"/>
            <w:bottom w:w="0" w:type="dxa"/>
            <w:right w:w="108" w:type="dxa"/>
          </w:tblCellMar>
        </w:tblPrEx>
        <w:trPr>
          <w:trHeight w:val="464" w:hRule="atLeast"/>
        </w:trPr>
        <w:tc>
          <w:tcPr>
            <w:tcW w:w="113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1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3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2160" w:hRule="atLeas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未完成绩效目标或偏离较多的原因、改进措施及其他说明</w:t>
            </w:r>
          </w:p>
        </w:tc>
        <w:tc>
          <w:tcPr>
            <w:tcW w:w="9214" w:type="dxa"/>
            <w:gridSpan w:val="1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gridBefore w:val="2"/>
          <w:gridAfter w:val="1"/>
          <w:wBefore w:w="1135" w:type="dxa"/>
          <w:wAfter w:w="711" w:type="dxa"/>
          <w:trHeight w:val="270" w:hRule="atLeast"/>
        </w:trPr>
        <w:tc>
          <w:tcPr>
            <w:tcW w:w="3376" w:type="dxa"/>
            <w:gridSpan w:val="5"/>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预算单位主要领导：</w:t>
            </w:r>
            <w:r>
              <w:rPr>
                <w:rFonts w:hint="eastAsia" w:ascii="宋体" w:hAnsi="宋体" w:eastAsia="宋体" w:cs="宋体"/>
                <w:kern w:val="0"/>
                <w:sz w:val="20"/>
                <w:szCs w:val="20"/>
                <w:lang w:eastAsia="zh-CN"/>
              </w:rPr>
              <w:t>刘高明</w:t>
            </w:r>
            <w:r>
              <w:rPr>
                <w:rFonts w:hint="eastAsia" w:ascii="宋体" w:hAnsi="宋体" w:eastAsia="宋体" w:cs="宋体"/>
                <w:kern w:val="0"/>
                <w:sz w:val="20"/>
                <w:szCs w:val="20"/>
              </w:rPr>
              <w:t xml:space="preserve">          </w:t>
            </w:r>
          </w:p>
        </w:tc>
        <w:tc>
          <w:tcPr>
            <w:tcW w:w="3091" w:type="dxa"/>
            <w:gridSpan w:val="6"/>
            <w:tcBorders>
              <w:top w:val="nil"/>
              <w:left w:val="nil"/>
              <w:bottom w:val="nil"/>
              <w:right w:val="nil"/>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绩效评价负责人：熊英模</w:t>
            </w:r>
          </w:p>
        </w:tc>
        <w:tc>
          <w:tcPr>
            <w:tcW w:w="2036" w:type="dxa"/>
            <w:gridSpan w:val="4"/>
            <w:tcBorders>
              <w:top w:val="nil"/>
              <w:left w:val="nil"/>
              <w:bottom w:val="nil"/>
              <w:right w:val="nil"/>
            </w:tcBorders>
            <w:shd w:val="clear" w:color="auto" w:fill="auto"/>
            <w:vAlign w:val="center"/>
          </w:tcPr>
          <w:p>
            <w:pPr>
              <w:widowControl/>
              <w:jc w:val="right"/>
              <w:rPr>
                <w:rFonts w:hint="eastAsia" w:ascii="宋体" w:hAnsi="宋体" w:eastAsia="宋体" w:cs="宋体"/>
                <w:kern w:val="0"/>
                <w:sz w:val="20"/>
                <w:szCs w:val="20"/>
                <w:lang w:eastAsia="zh-CN"/>
              </w:rPr>
            </w:pPr>
            <w:r>
              <w:rPr>
                <w:rFonts w:hint="eastAsia" w:ascii="宋体" w:hAnsi="宋体" w:eastAsia="宋体" w:cs="宋体"/>
                <w:kern w:val="0"/>
                <w:sz w:val="20"/>
                <w:szCs w:val="20"/>
              </w:rPr>
              <w:t>经办人：</w:t>
            </w:r>
            <w:r>
              <w:rPr>
                <w:rFonts w:hint="eastAsia" w:ascii="宋体" w:hAnsi="宋体" w:eastAsia="宋体" w:cs="宋体"/>
                <w:kern w:val="0"/>
                <w:sz w:val="20"/>
                <w:szCs w:val="20"/>
                <w:lang w:eastAsia="zh-CN"/>
              </w:rPr>
              <w:t>冉林</w:t>
            </w:r>
          </w:p>
        </w:tc>
      </w:tr>
    </w:tbl>
    <w:p>
      <w:pPr>
        <w:pStyle w:val="4"/>
        <w:shd w:val="clear" w:color="auto" w:fill="FFFFFF"/>
        <w:spacing w:before="0" w:beforeAutospacing="0" w:after="0" w:afterAutospacing="0" w:line="600" w:lineRule="exact"/>
        <w:rPr>
          <w:rStyle w:val="6"/>
          <w:rFonts w:ascii="方正仿宋_GBK" w:hAnsi="方正仿宋_GBK" w:eastAsia="方正仿宋_GBK" w:cs="方正仿宋_GBK"/>
          <w:sz w:val="32"/>
          <w:szCs w:val="32"/>
        </w:rPr>
      </w:pP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（三）重点绩效评价结果</w:t>
      </w:r>
    </w:p>
    <w:p>
      <w:pPr>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本部门不涉及重点专项绩效评价项目，未做评价。</w:t>
      </w:r>
    </w:p>
    <w:p>
      <w:pPr>
        <w:pStyle w:val="4"/>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6"/>
          <w:rFonts w:hint="eastAsia" w:ascii="方正黑体_GBK" w:hAnsi="方正黑体_GBK" w:eastAsia="方正黑体_GBK" w:cs="方正黑体_GBK"/>
          <w:b w:val="0"/>
          <w:bCs w:val="0"/>
          <w:sz w:val="32"/>
          <w:szCs w:val="32"/>
        </w:rPr>
        <w:t>六、专业名词解释</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（一）财政拨款收入</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（二）事业收入</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（三）经营收入</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（四）其他收入</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（五）使用非财政拨款结余</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（六）年初结转和结余</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指单位上年结转本年使用的基本支出结转、项目支出结转和结余、经营结余。</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（七）结余分配</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指单位按照国家有关规定，缴纳所得税、提取专用基金、转入非财政拨款结余等当年结余的分配情况。</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（八）年末结转和结余</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指单位结转下年的基本支出结转、项目支出结转和结余、经营结余。</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（九）基本支出</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（十）项目支出</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指在基本支出之外为完成特定行政任务和事业发展目标所发生的支出。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（十一）经营支出</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（十二）“三公”经费</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（十三）机关运行经费</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（十四）工资福利支出（支出经济分类科目类级）</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（十五）商品和服务支出（支出经济分类科目类级）</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（十六）对个人和家庭的补助（支出经济分类科目类级）</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反映用于对个人和家庭的补助支出。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（十七）其他资本性支出（支出经济分类科目类级）</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6"/>
          <w:rFonts w:hint="eastAsia" w:ascii="方正黑体_GBK" w:hAnsi="方正黑体_GBK" w:eastAsia="方正黑体_GBK" w:cs="方正黑体_GBK"/>
          <w:b w:val="0"/>
          <w:bCs w:val="0"/>
          <w:sz w:val="32"/>
          <w:szCs w:val="32"/>
        </w:rPr>
        <w:t>七、决算公开联系方式及信息反馈渠道</w:t>
      </w:r>
    </w:p>
    <w:p>
      <w:pPr>
        <w:pStyle w:val="4"/>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本单位决算公开信息反馈和联系方式：023-</w:t>
      </w:r>
      <w:r>
        <w:rPr>
          <w:rFonts w:hint="eastAsia" w:ascii="方正仿宋_GBK" w:hAnsi="方正仿宋_GBK" w:eastAsia="方正仿宋_GBK" w:cs="方正仿宋_GBK"/>
          <w:sz w:val="32"/>
          <w:szCs w:val="32"/>
          <w:lang w:val="en-US" w:eastAsia="zh-CN"/>
        </w:rPr>
        <w:t>48678817</w:t>
      </w:r>
    </w:p>
    <w:p>
      <w:pPr>
        <w:spacing w:line="600" w:lineRule="exact"/>
        <w:ind w:firstLine="640" w:firstLineChars="200"/>
        <w:rPr>
          <w:rFonts w:ascii="方正仿宋_GBK" w:hAnsi="方正仿宋_GBK" w:eastAsia="方正仿宋_GBK" w:cs="方正仿宋_GBK"/>
          <w:sz w:val="32"/>
          <w:szCs w:val="32"/>
        </w:rPr>
      </w:pPr>
    </w:p>
    <w:sectPr>
      <w:headerReference r:id="rId3" w:type="default"/>
      <w:footerReference r:id="rId4" w:type="default"/>
      <w:pgSz w:w="11907" w:h="16840"/>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7B"/>
    <w:rsid w:val="0007217C"/>
    <w:rsid w:val="0010015B"/>
    <w:rsid w:val="001446A2"/>
    <w:rsid w:val="00157454"/>
    <w:rsid w:val="001A18A6"/>
    <w:rsid w:val="002A4C28"/>
    <w:rsid w:val="002B022A"/>
    <w:rsid w:val="002D2C96"/>
    <w:rsid w:val="00303603"/>
    <w:rsid w:val="0037522A"/>
    <w:rsid w:val="003D49B9"/>
    <w:rsid w:val="0042272C"/>
    <w:rsid w:val="0049487E"/>
    <w:rsid w:val="005F365B"/>
    <w:rsid w:val="00745143"/>
    <w:rsid w:val="0076166A"/>
    <w:rsid w:val="007D1C53"/>
    <w:rsid w:val="007E19AE"/>
    <w:rsid w:val="007F6E7B"/>
    <w:rsid w:val="00846D8F"/>
    <w:rsid w:val="00896186"/>
    <w:rsid w:val="008C5058"/>
    <w:rsid w:val="009D690C"/>
    <w:rsid w:val="00A01CDC"/>
    <w:rsid w:val="00A26C6F"/>
    <w:rsid w:val="00AA1E7B"/>
    <w:rsid w:val="00AC759F"/>
    <w:rsid w:val="00B24895"/>
    <w:rsid w:val="00BE1F61"/>
    <w:rsid w:val="00C070B5"/>
    <w:rsid w:val="00C34749"/>
    <w:rsid w:val="00C86CFF"/>
    <w:rsid w:val="00D02F88"/>
    <w:rsid w:val="00D20887"/>
    <w:rsid w:val="00EA1AF4"/>
    <w:rsid w:val="00ED7FFB"/>
    <w:rsid w:val="00F505D4"/>
    <w:rsid w:val="0C61094F"/>
    <w:rsid w:val="25A12236"/>
    <w:rsid w:val="25D04209"/>
    <w:rsid w:val="26E17672"/>
    <w:rsid w:val="41A74D5E"/>
    <w:rsid w:val="4ED06512"/>
    <w:rsid w:val="551821DB"/>
    <w:rsid w:val="5CAB10CA"/>
    <w:rsid w:val="6EC57510"/>
    <w:rsid w:val="6FE340AA"/>
    <w:rsid w:val="731716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12</Pages>
  <Words>840</Words>
  <Characters>4792</Characters>
  <Lines>39</Lines>
  <Paragraphs>11</Paragraphs>
  <ScaleCrop>false</ScaleCrop>
  <LinksUpToDate>false</LinksUpToDate>
  <CharactersWithSpaces>5621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2021-10-15T02:49:00Z</dcterms:created>
  <dc:creator>hp</dc:creator>
  <cp:lastModifiedBy>区住房城乡建委（区人民防空办）</cp:lastModifiedBy>
  <dcterms:modified xsi:type="dcterms:W3CDTF">2022-11-30T02:22:05Z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05FF45E9F2BE42FE81557C4B4139C0EF</vt:lpwstr>
  </property>
</Properties>
</file>