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4"/>
          <w:b/>
          <w:bCs/>
          <w:sz w:val="30"/>
          <w:szCs w:val="30"/>
          <w:lang w:val="en-US"/>
        </w:rPr>
        <w:t>12500222450517920L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4"/>
          <w:b/>
          <w:bCs/>
          <w:sz w:val="30"/>
          <w:szCs w:val="30"/>
          <w:lang w:val="en-US"/>
        </w:rPr>
        <w:t>2017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6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重庆市綦江区文物管理所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6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6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6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重庆市綦江区文物管理所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收藏展览文物，弘扬民族文化。文物＜收集/鉴定/登编/修复/保管＞ 文物展览 文物复制与修复 文物及相关研究 文物宣传出版 文物市场的管理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重庆市綦江区古南街道新山村84号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周铃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18</w:t>
            </w: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财政补助（全额拨款）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重庆市綦江区文化委员会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sz w:val="32"/>
                <w:szCs w:val="24"/>
                <w:bdr w:val="none" w:color="auto" w:sz="0" w:space="0"/>
                <w:lang w:val="en-US"/>
              </w:rPr>
              <w:t>263.1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20"/>
                <w:sz w:val="32"/>
                <w:szCs w:val="32"/>
                <w:bdr w:val="none" w:color="auto" w:sz="0" w:space="0"/>
                <w:lang w:val="en-US"/>
              </w:rPr>
              <w:t>231.1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重庆市綦江区文物管理所.公益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sz w:val="32"/>
                <w:szCs w:val="24"/>
                <w:bdr w:val="none" w:color="auto" w:sz="0" w:space="0"/>
                <w:lang w:val="en-US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一、文物保护工作 1.与各街镇签订《文物目标安全责任书》，共计96份； 2.收集整理2016年度綦江博物馆免费开放绩效考核资料。 3.协助中山路小学推进邹进贤故居保护修缮工作，目前已完成项目立项工作，《邹进贤故居保护修缮方案》已通过专家评审。 4.协助东溪镇推进传统村落建设。 5.认真做好不可移动文物安全巡查工作，重点对市区级文保单位巡查，按照国家文物局要求做到每个季度对7处市级文保单位进行巡查一次，每半年对89处区级文保单位进行巡查一次，对未定级不可移动文物点进行抽查，并制作2017年文保单位安全隐患及整改台账，共巡查125个点，311人次，巡查中共发现58处安全隐患，已整改完成29处。 6.做好区红军长征纪念馆陈列室改陈工作，改陈方案设计通过区委宣传部和党史室审定，完成了向发改委立项申报，现进入财评阶段。 7.完成《探索建立我区文物保护的长效机制》调研报告、《重庆古镇建设的现状及对策建议》初稿。 8.认真办理2017年区人大代表建议和政协提案工作，完成办理2个主办件，5个协办件。 9.完成《川黔抗战（綦江段）文化调研及应用》课题结题报告。 10.编写制作《僚学研究 我们在路上》宣传视频。 11.做好文博学会指导工作。 12.填报市级文物保护单位项目立项计划书（灵应岩、王爷庙、邹进贤故居）。 13.整理建国以来被盗为追回文物资料，我区共有4处被盗未追回文物，涉及扶欢镇、三角镇、丁山镇和横山镇。 14.协助永城镇政府做好王良故居保护修缮工作，自2017年3月1日开工现已竣工，已通过区文化委组织的专家初验和市文物局组织的专家竣工验收。 二、免费开放工作 1.做好博物馆免费开放日常工作，加强馆内及馆周边安全隐患的排查与整改工作。建设了微型消防站，开展了区文化委全系统参加的2次消防灭火安全演习， 2次反恐防暴安全演练，确保安全生产零事故。 2.做好各界接待工作。截止12月初，开放310天，接待观众共10.17万人。其中接待各级团体78个，包括实验中学、特殊学校、实验幼儿园等学校23个，市内外各级团体55个。 3.举办临时展览4个，包括綦江区民间收藏协会艺术品交流展、抗战图片展、博物馆科普展等3个原创展览，1个引进展览??由国土局主办的《重庆市綦江区第48个地球日主题宣传展》。 4.开展社教活动49场，其中未成年教育活动15场，讲座、论坛8场，未成年以外的教育活动6场，到东溪、古南永新等6个街镇及景区巡展20场，共惠及人数约3万人。 5.邀请重庆市知名红色文化专家厉华研究员编写展陈大纲，现完成《王良故居陈列展览方案》初稿的编制工作。 6.完成博物馆建设用地红线规划调整，为博物馆建设文物库房做前期准备。 7.博物馆在重庆市2016年免费开放绩效考核中被评为良好单位，被市社科联评选为优秀单位。 8.完成了博物馆免费WiFi全覆盖工程，能够覆盖博物馆周边80米左右，预计最多能满足80人同时上网。现正在调试阶段。 9.按照3A景区旅游厕所标准，对博物馆男女卫生间进行整改，目前已达标。 三、文史研究工作 1.一会 积极筹备并于7月27日成功召开第二届僚学研究国际学术研讨会，大会共收到国内外35篇高水平高质量的论文，参会嘉宾有来自中国社会科学院梁满仓教授、楼劲教授，泰国泰中研究院代表范军、奥拉泰•篷帝，百越民族史学会高蒙河教授、黄向春教授，三峡博物馆馆长程武彦、柳州博物馆馆长程州，等等，共计120人参会，专家学者济济一堂，围绕“僚人与百越”主题发表学术观点，通过专家学者严谨认真地研讨，理清了“僚人从哪儿来"的脉络，填补了空白，达成了"綦江共识”。 2.一丛书 5月，25万字的论文集《僚学研究（第一辑）》成功在中国广播影视出版社出版，有西南大学黎小龙教授的《传统民族观视域中的巴蜀“北獠”和“南平僚”》，有云南社科院王国祥教授的《南平僚的社会形态与中央王朝的关系》，有泰国泰中学会黎道纲的《谈僚人与泰族族源关系》，广西民族大学范洪贵《小议南平僚》等33篇高水平高质量的学术论文。36万字《僚学研究（第二辑）》排版正在三审三校阶段，该论文集包括中科院梁满仓教授的《獠人三考》、云南社科院王国祥教授的《南平僚族属证明法：探寻僚语底层并与壮泰语族比较》，中科院李斯颖的《侗台语族群生育女神的信仰与特性》，柳州博物馆罗安鹄的《图说骆越与僚的文化渊源》，泰国泰中研究院巴色•纳•纳空教授的《农业和迁徙基础上的泰人起源》，泰中研究院奥拉泰•蓬迪教授的《农业基础上的泰人起源和迁徙》等35篇学术论文。 小说《南平僚传奇》初稿完成，计32万字88章节，正待下一步修改中。《南平僚传奇》还原了綦江境内及其周边地区僚人的生活生产合作斗争历史，目前大熊喵电影拍摄公司想与我方合作，商谈编拍电视剧的事宜。 ⑴一项目。区级人才项目《僚人文化研究与应用》于5月向区委组织部申报并成功获批，11月受推荐申报区级优秀人才项目，目前该项目的进度已接近尾声。 ⑵一方案。《中华僚王城设计方案》初稿完成。 ⑶二课题。区级课题《綦江家风文化调查研究及成果应用》（以下简称《家》）《川黔抗战路线（綦江段）文化调研及应用》（以下简称《抗战》）的立项与成功结题。 《家》课题，我馆从3月份开始申报，5月成功获批，馆内做好“家风、家训、家规”文化遗址遗迹调查，组织10名专业技术人员走访了中峰柏林嘴祠堂、扶欢镇崇恩寺、永城镇芙蓉书院、石角镇霍家庄院、东溪镇军事委员会参议院旧址、永新镇周家祠堂、赶水石房子等地，拓片41张、采集家谱44本等，对重点文物（如二十四孝图）拓片留存资料；收集118个姓氏家规家训，形成了7000多字的研究报告，并为家风版画展做了资料的准备。 《抗战》课题，我馆从3月份开始申报，5月成功获批，馆内专业技术人员实地走访了三江、篆塘、东溪、安稳等地，搜集了沿线各地的遗迹遗存资料，如綦江闸坝群、綦江铁矿遗址等，形成了约6000字的研究报告。 3.三讲座 ⑴送《僚人文化科普讲座》进重庆工商大学研究生院。 ⑵在綦江党校开展《綦江历史文化知识讲座》。 ⑶在綦江博物馆给中青班永川学员讲授綦江历史文化。 4.六研讨。 加强与馆外学术力量的交流，积极参加馆外学术研讨会，5月，投稿并参加世界尹珍文化研讨会会议（道真）和巴文化研讨会会议（三峡博物馆），10月，投稿并参加三国文化研讨会（三峡博物馆）。 5.继续推进“金鼎工程”人才培养工作 ⑴派遣馆员到北京参加“艺术品鉴证质量溯源标准及鉴证机构能力评定”培训，并成功通过测试，取得结业证书。 ⑵受区旅游局推荐，派遣讲解员到参加“重庆市导游人员素质提升培训”。 ⑶参加綦江区文物保护员专业知识培训。 ⑷派遣馆员参加专业技术人员中、高级职称培训。 6.积极支持全区旅游、经济工作 配合“三养綦江”夏季旅游养生季工作，培养并派遣讲解员参加全区随车导游政务接待工作。热情接待区发改委的招商客户，详细向外来投资者介绍綦江独特的历史文化，积极推介綦江。 四、其他奖励 王凤琳被评为市级可移动文物普查工作“先进个人”；王凤琳、彭欣妍参加重庆市讲解员大赛，分别获得专业组“优秀奖”，志愿者组“三等奖”；王凤琳参加区“中华魂演讲比赛小组赛，获得 “二等奖”。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《事业单位法人证书》 有效期自2016年05月24日至2021年05月24日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绩效考核合格，无惩处，无诉讼投诉情况。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5"/>
          <w:rFonts w:hint="eastAsia" w:ascii="楷体_GB2312" w:eastAsia="楷体_GB2312" w:cs="楷体_GB2312"/>
          <w:sz w:val="28"/>
          <w:szCs w:val="28"/>
          <w:lang w:val="en-US"/>
        </w:rPr>
        <w:t>石美芹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5"/>
          <w:rFonts w:hint="eastAsia" w:ascii="楷体_GB2312" w:eastAsia="楷体_GB2312" w:cs="楷体_GB2312"/>
          <w:sz w:val="28"/>
          <w:szCs w:val="28"/>
          <w:lang w:val="en-US"/>
        </w:rPr>
        <w:t xml:space="preserve">15730027711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5"/>
          <w:rFonts w:hint="eastAsia" w:ascii="楷体_GB2312" w:eastAsia="楷体_GB2312" w:cs="楷体_GB2312"/>
          <w:b/>
          <w:bCs/>
          <w:sz w:val="28"/>
          <w:szCs w:val="28"/>
          <w:lang w:val="en-US"/>
        </w:rPr>
        <w:t>2018年03月26日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@楷体_GB2312">
    <w:altName w:val="宋体"/>
    <w:panose1 w:val="02010609030101010101"/>
    <w:charset w:val="86"/>
    <w:family w:val="auto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fixed"/>
    <w:sig w:usb0="00000001" w:usb1="080E0000" w:usb2="0000001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ZDI5ZDUxM2NjMTA2ZTNlZmY4ZGE1MmRkZDVkMDQifQ=="/>
  </w:docVars>
  <w:rsids>
    <w:rsidRoot w:val="00000000"/>
    <w:rsid w:val="37AC3E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8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9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5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6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7">
    <w:name w:val="hps"/>
    <w:basedOn w:val="13"/>
    <w:uiPriority w:val="0"/>
  </w:style>
  <w:style w:type="character" w:customStyle="1" w:styleId="18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9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20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2</TotalTime>
  <ScaleCrop>false</ScaleCrop>
  <LinksUpToDate>false</LinksUpToDate>
  <CharactersWithSpaces>658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1899-12-29T16:00:00Z</dcterms:created>
  <dc:creator>雨林木风</dc:creator>
  <cp:lastModifiedBy>~＇Silence＇＇</cp:lastModifiedBy>
  <dcterms:modified xsi:type="dcterms:W3CDTF">2023-10-19T09:35:56Z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DD4480AB91884C6EBEF9D058E4603BD3_13</vt:lpwstr>
  </property>
</Properties>
</file>