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default" w:ascii="楷体_GB2312" w:hAnsi="Times New Roman" w:eastAsia="楷体_GB2312" w:cs="楷体_GB2312"/>
          <w:b/>
          <w:bCs/>
          <w:kern w:val="2"/>
          <w:sz w:val="30"/>
          <w:szCs w:val="30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30"/>
          <w:szCs w:val="30"/>
        </w:rPr>
        <w:t xml:space="preserve">统一社会信用代码   </w:t>
      </w:r>
    </w:p>
    <w:p>
      <w:pPr>
        <w:wordWrap w:val="0"/>
        <w:jc w:val="right"/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  <w:r>
        <w:rPr>
          <w:rStyle w:val="22"/>
          <w:rFonts w:hint="default" w:ascii="Times New Roman" w:hAnsi="Times New Roman" w:eastAsia="楷体_GB2312" w:cs="Times New Roman"/>
          <w:b/>
          <w:bCs/>
          <w:sz w:val="30"/>
          <w:szCs w:val="30"/>
        </w:rPr>
        <w:t>12500222450516733C</w:t>
      </w: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40"/>
          <w:kern w:val="2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40"/>
          <w:kern w:val="2"/>
          <w:sz w:val="52"/>
          <w:szCs w:val="52"/>
        </w:rPr>
        <w:t>事业单位法人年度报告书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</w:pPr>
      <w:r>
        <w:rPr>
          <w:rFonts w:hint="default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（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Style w:val="22"/>
          <w:rFonts w:hint="default" w:ascii="Times New Roman" w:hAnsi="Times New Roman" w:eastAsia="楷体_GB2312" w:cs="Times New Roman"/>
          <w:b/>
          <w:bCs/>
          <w:sz w:val="30"/>
          <w:szCs w:val="30"/>
        </w:rPr>
        <w:t>2017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Fonts w:hint="default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年度）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9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1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重庆市綦江区疾病预防控制中心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9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法</w:t>
            </w:r>
            <w:r>
              <w:rPr>
                <w:rStyle w:val="19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  <w:bdr w:val="none" w:color="auto" w:sz="0" w:space="0"/>
              </w:rPr>
              <w:t>定代表</w:t>
            </w:r>
            <w:r>
              <w:rPr>
                <w:rStyle w:val="19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p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32"/>
          <w:szCs w:val="32"/>
        </w:rPr>
        <w:t>国家事业单位登记管理局制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 xml:space="preserve"> 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59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重庆市綦江区疾病预防控制中心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业务范围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为人民身体健康提供防疫保障。 疾病预防与控制  突发事件处理  疾病预防控制技术培训与指导  卫生宣传与健康教育  卫生监测检验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住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所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重庆市綦江区古南街道陵园路23号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法定代表人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金明贵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开办资金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1487（万元）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经费来源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举办单位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重庆市綦江区卫生和计划生育委员会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1"/>
                <w:rFonts w:hint="default" w:ascii="Times New Roman" w:hAnsi="Times New Roman" w:eastAsia="楷体_GB2312" w:cs="楷体_GB2312"/>
                <w:sz w:val="32"/>
                <w:szCs w:val="32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1"/>
                <w:rFonts w:hint="default" w:ascii="Times New Roman" w:hAnsi="Times New Roman" w:eastAsia="楷体_GB2312" w:cs="楷体_GB2312"/>
                <w:sz w:val="32"/>
                <w:szCs w:val="32"/>
                <w:bdr w:val="none" w:color="auto" w:sz="0" w:space="0"/>
              </w:rPr>
              <w:t>年初数（万元）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1"/>
                <w:rFonts w:hint="default" w:ascii="Times New Roman" w:hAnsi="Times New Roman" w:eastAsia="楷体_GB2312" w:cs="楷体_GB2312"/>
                <w:sz w:val="32"/>
                <w:szCs w:val="32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1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2419.2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7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2770.5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重庆市綦江区疾病预防控制中心.公益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1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</w:t>
            </w: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2017年，我中心认真贯彻落实党的十八大、十九大及习近平总书记系列重要讲话精神，以区卫计委“12345”思路为统揽，以“两学一做”为抓手，以中心六项重点工作为目标，进一步加强疾控能力建设，圆满完成了各项工作。 一、认真履职，全面完成目标任务 （一）重预防强管理，规范处置突发事件 修订和完善了霍乱、洪涝灾害、高温、水污染等常见、高发事件的应急预案，按照〈重庆市卫生应急基本物资储备标准〉规定，储备了67种应急物资，完善了卫生应急物资相关制度，建立了物资储备台账，切实保证储备物资品种适宜、质量可靠、数量充足、常备不懈的目标要求。组织撰写了突发公共卫生事件风险评估12期，重点传染病专题风险评估2次；开展了洪涝灾害、H7N9防控等应急培训和演练。对发生的6起突发公共卫生事件均进行了及时科学有效处置。 （二）重督导强管理，不断提高防控能力 1.加强传染病管理。2017年全区无甲类传染病报告，报告乙类传染病10种1805例，发病率223.17/十万，死亡59人，死亡率7.29 /十万。 2.加强预防接种管理。推进儿童免疫规划工作，儿童的建档率为100%，建证率为100%，卡证符合率为100%；麻疹首针及时率为99.05%，四苗基础全程接种率100%，八苗基础全程接种率100%，合格接种率91.24%，达到市级考核标准。 4.慢病管理稳步推进。每季度开展高血压、糖尿病、老年人、健康档案等基本公共卫生项目健康管理督导工作，全区高血压患者累计管理39348人，2型糖尿病患者累计管理11068人。 （三）重服务强能力，保障公共卫生安全 1.全力做好食品安全风险监测工作。全年共完成7类食品90件样品的采集和检测以及460条监测数据的网络直报；监测报告疑似食源性异常病例/异常健康事件133件。按照綦江区创建国家食品安全示范城市工作的要求完成了1000批次食品监测。 2.扎实开展生活饮用水监测工作。全年共监测生活饮用水450件；配合区卫生监督局，开展对全区城市饮用水水站集中抽查监测，共监测83件；完成2017年农村饮用水水质监测集中式供水工程枯水期和丰水期共120件水样。 3.进一步加强职业病防控。制定了《綦江区2017年重点职业病监测与职业健康风险评估工作实施方案》，认真组织开展监测工作，收集完成208家在我区备案企业的职业病危害因素信息，建立了职业病信息报告管理制度。 4.积极应对，确保免费体检惠民政策平稳落实。我中心自2017年4月1日起，取消行政事业性收费，免费健康体检人数大幅度增加。为规范体检工作秩序，解决凌晨排队、多次排队等候时间较长等问题，中心经多次研究讨论和请示上级部门，积极协调相关部门支持，并积极采取多项措施，使得从业体检规范有序开展，未引发社会矛盾冲突及群体性事件，4-11月累计减免体检费用195万元，国家这一惠民政策平稳地得到落实。全年从业人员体检人数较去年同期上升35.39%。 二、存在的问题 （一）人员编制严重不足 根据中央编办发〔2014〕2号文件要求，我区疾控机构应配备人员编制144名，我中心现仅有的47名人员编制远远达不到国家规定；目前，所有科室均超负荷运转。 （二）人才流失严重 由于工资待遇及绩效奖励较低，近几年新进专业技术骨干已有多人辞职，严重影响了我区疾控工作的可持续发展。 三、下一步工作 在今后的工作中，我们将在区卫生计生委领导下，全面贯彻落实党的十九大和习近平总书记重要讲话精神，统一思想，深化改革，积极提高疾控队伍的政治素质和业务素质，着力提升应对突发公共卫生事件的处置能力，继续加强党的建设，持续改进工作作风，努力做好全区疾病预防控制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《事业单位法人证书》 有效期自2016年5月11日至2021年5月11日 《医疗机构执业许可证》 有效期自2017年6月29日至2022年6月28日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绩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和受奖惩及诉讼投诉情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绩效考核合格，无惩处，无诉讼投诉情况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资助及使用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7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</w:tbl>
    <w:p>
      <w:pPr>
        <w:jc w:val="left"/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 xml:space="preserve">填表人： </w:t>
      </w:r>
      <w:r>
        <w:rPr>
          <w:rStyle w:val="21"/>
          <w:rFonts w:hint="default" w:ascii="楷体_GB2312" w:hAnsi="Times New Roman" w:eastAsia="楷体_GB2312" w:cs="楷体_GB2312"/>
          <w:sz w:val="28"/>
          <w:szCs w:val="28"/>
        </w:rPr>
        <w:t>王飞</w:t>
      </w: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 xml:space="preserve">  联系电话：</w:t>
      </w:r>
      <w:r>
        <w:rPr>
          <w:rStyle w:val="21"/>
          <w:rFonts w:hint="default" w:ascii="楷体_GB2312" w:hAnsi="Times New Roman" w:eastAsia="楷体_GB2312" w:cs="楷体_GB2312"/>
          <w:sz w:val="28"/>
          <w:szCs w:val="28"/>
        </w:rPr>
        <w:t xml:space="preserve">15825909498  </w:t>
      </w: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>报送日期：</w:t>
      </w:r>
      <w:r>
        <w:rPr>
          <w:rStyle w:val="21"/>
          <w:rFonts w:hint="default" w:ascii="楷体_GB2312" w:hAnsi="Times New Roman" w:eastAsia="楷体_GB2312" w:cs="楷体_GB2312"/>
          <w:b/>
          <w:bCs/>
          <w:sz w:val="28"/>
          <w:szCs w:val="28"/>
        </w:rPr>
        <w:t>2018年03月27日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Tc5MDI4YjNiN2I5NGYzMTFjNmJjYWRlNGI4MGIifQ=="/>
  </w:docVars>
  <w:rsids>
    <w:rsidRoot w:val="00000000"/>
    <w:rsid w:val="233B5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autoRedefine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99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4">
    <w:name w:val="10"/>
    <w:basedOn w:val="13"/>
    <w:uiPriority w:val="0"/>
    <w:rPr>
      <w:rFonts w:hint="default" w:ascii="Times New Roman" w:hAnsi="Times New Roman" w:cs="Times New Roman"/>
    </w:rPr>
  </w:style>
  <w:style w:type="character" w:customStyle="1" w:styleId="15">
    <w:name w:val="17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paragraph" w:customStyle="1" w:styleId="16">
    <w:name w:val="普通(网站) Char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7">
    <w:name w:val="18"/>
    <w:basedOn w:val="13"/>
    <w:uiPriority w:val="0"/>
    <w:rPr>
      <w:rFonts w:hint="default" w:ascii="Times New Roman" w:hAnsi="Times New Roman" w:eastAsia="楷体_GB2312" w:cs="Times New Roman"/>
      <w:sz w:val="28"/>
      <w:szCs w:val="28"/>
    </w:rPr>
  </w:style>
  <w:style w:type="character" w:customStyle="1" w:styleId="18">
    <w:name w:val="15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16"/>
    <w:basedOn w:val="13"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20">
    <w:name w:val="19"/>
    <w:basedOn w:val="13"/>
    <w:uiPriority w:val="0"/>
    <w:rPr>
      <w:rFonts w:hint="default" w:ascii="Times New Roman" w:hAnsi="Times New Roman" w:cs="Times New Roman"/>
    </w:rPr>
  </w:style>
  <w:style w:type="character" w:customStyle="1" w:styleId="21">
    <w:name w:val="20"/>
    <w:basedOn w:val="13"/>
    <w:uiPriority w:val="0"/>
    <w:rPr>
      <w:rFonts w:hint="default" w:ascii="Times New Roman" w:hAnsi="Times New Roman" w:eastAsia="楷体_GB2312" w:cs="Times New Roman"/>
      <w:sz w:val="32"/>
      <w:szCs w:val="32"/>
    </w:rPr>
  </w:style>
  <w:style w:type="character" w:customStyle="1" w:styleId="22">
    <w:name w:val="21"/>
    <w:basedOn w:val="13"/>
    <w:uiPriority w:val="0"/>
    <w:rPr>
      <w:rFonts w:hint="default" w:ascii="Times New Roman" w:hAnsi="Times New Roman" w:eastAsia="楷体_GB2312" w:cs="Times New Roman"/>
      <w:sz w:val="30"/>
      <w:szCs w:val="30"/>
    </w:rPr>
  </w:style>
  <w:style w:type="paragraph" w:customStyle="1" w:styleId="23">
    <w:name w:val="HTML 预设格式 Char"/>
    <w:basedOn w:val="1"/>
    <w:hidden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Characters>561</Characters>
  <Lines>4</Lines>
  <Paragraphs>1</Paragraph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2024-04-24T07:29:50Z</dcterms:created>
  <dc:creator>雨林木风</dc:creator>
  <cp:lastModifiedBy>李科</cp:lastModifiedBy>
  <dcterms:modified xsi:type="dcterms:W3CDTF">2024-04-24T07:30:52Z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D9EF68111056446E87D929B554332335_13</vt:lpwstr>
  </property>
</Properties>
</file>