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重庆市綦江区永新镇劳动就业和社会保障服务所</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ascii="方正仿宋_GBK" w:hAnsi="方正仿宋_GBK" w:eastAsia="方正仿宋_GBK" w:cs="方正仿宋_GBK"/>
          <w:i w:val="0"/>
          <w:iCs w:val="0"/>
          <w:caps w:val="0"/>
          <w:color w:val="333333"/>
          <w:spacing w:val="0"/>
          <w:sz w:val="32"/>
          <w:szCs w:val="32"/>
          <w:shd w:val="clear" w:fill="FFFFFF"/>
        </w:rPr>
      </w:pPr>
      <w:r>
        <w:rPr>
          <w:rFonts w:ascii="方正仿宋_GBK" w:hAnsi="方正仿宋_GBK" w:eastAsia="方正仿宋_GBK" w:cs="方正仿宋_GBK"/>
          <w:i w:val="0"/>
          <w:iCs w:val="0"/>
          <w:caps w:val="0"/>
          <w:color w:val="333333"/>
          <w:spacing w:val="0"/>
          <w:sz w:val="32"/>
          <w:szCs w:val="32"/>
          <w:shd w:val="clear" w:fill="FFFFFF"/>
        </w:rPr>
        <w:t>承担劳动就业、社会保障、城乡医保、退休人员社会化服务和管理等工作。承担农村劳务综合开发、管理工作；承担城乡医保、城乡养老的参保筹资工作；协助开展劳动监察执法、劳动争议调解等劳动权益保障服务工作；指导村（社区）开展退休人员社会化管理服务工作；指导村（社区）开展劳动就业与社会保障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color w:val="auto"/>
          <w:sz w:val="32"/>
          <w:szCs w:val="32"/>
        </w:rPr>
        <w:t>《中共重庆市綦江区委机构编制委员会关于印发&lt;重庆市綦江区永新镇综合办事机构和事业单位机构编制方案&gt;的通知》（綦委编〔2019〕38号）精神</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重庆市綦江区永新镇</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劳动就业和社会保障服务所</w:t>
      </w:r>
      <w:r>
        <w:rPr>
          <w:rFonts w:hint="eastAsia" w:ascii="方正仿宋_GBK" w:hAnsi="方正仿宋_GBK" w:eastAsia="方正仿宋_GBK" w:cs="方正仿宋_GBK"/>
          <w:color w:val="auto"/>
          <w:sz w:val="32"/>
          <w:szCs w:val="32"/>
        </w:rPr>
        <w:t>是重庆市綦江区永新镇人民政府下属二级预算单位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为财政全额拨款事业单位。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2023年度收入总计119.60万元，支出总计</w:t>
      </w:r>
      <w:r>
        <w:rPr>
          <w:rFonts w:ascii="方正仿宋_GBK" w:hAnsi="方正仿宋_GBK" w:eastAsia="方正仿宋_GBK" w:cs="方正仿宋_GBK"/>
          <w:sz w:val="32"/>
          <w:szCs w:val="32"/>
        </w:rPr>
        <w:t>119.60</w:t>
      </w:r>
      <w:r>
        <w:rPr>
          <w:rFonts w:ascii="方正仿宋_GBK" w:hAnsi="方正仿宋_GBK" w:eastAsia="方正仿宋_GBK" w:cs="方正仿宋_GBK"/>
          <w:sz w:val="32"/>
          <w:szCs w:val="32"/>
          <w:shd w:val="clear" w:color="auto" w:fill="FFFFFF"/>
        </w:rPr>
        <w:t>万元。收支较上年决算数增加4.36万元，增长3.78%，主要原因是</w:t>
      </w:r>
      <w:r>
        <w:rPr>
          <w:rFonts w:hint="eastAsia" w:ascii="Times New Roman" w:hAnsi="Times New Roman" w:eastAsia="方正仿宋_GBK" w:cs="Times New Roman"/>
          <w:sz w:val="32"/>
          <w:szCs w:val="32"/>
          <w:highlight w:val="none"/>
          <w:lang w:val="en-US" w:eastAsia="zh-CN"/>
        </w:rPr>
        <w:t>2023年事业单位工资改革，人员经费增加，收支增加。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2023年度收入合计119.60万元，较上年决算数增加4.36万元，增长3.78%，主要原因是</w:t>
      </w:r>
      <w:r>
        <w:rPr>
          <w:rFonts w:hint="eastAsia" w:ascii="Times New Roman" w:hAnsi="Times New Roman" w:eastAsia="方正仿宋_GBK" w:cs="Times New Roman"/>
          <w:sz w:val="32"/>
          <w:szCs w:val="32"/>
          <w:highlight w:val="none"/>
          <w:lang w:val="en-US" w:eastAsia="zh-CN"/>
        </w:rPr>
        <w:t>2023年事业单位工资改革，人员经费增加，收入增加。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119.60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119.60</w:t>
      </w:r>
      <w:r>
        <w:rPr>
          <w:rFonts w:ascii="方正仿宋_GBK" w:hAnsi="方正仿宋_GBK" w:eastAsia="方正仿宋_GBK" w:cs="方正仿宋_GBK"/>
          <w:sz w:val="32"/>
          <w:szCs w:val="32"/>
          <w:shd w:val="clear" w:color="auto" w:fill="FFFFFF"/>
        </w:rPr>
        <w:t>万元，较上年决算数增加4.36万元，增长3.78%，主要原因是</w:t>
      </w:r>
      <w:r>
        <w:rPr>
          <w:rFonts w:hint="eastAsia" w:ascii="Times New Roman" w:hAnsi="Times New Roman" w:eastAsia="方正仿宋_GBK" w:cs="Times New Roman"/>
          <w:sz w:val="32"/>
          <w:szCs w:val="32"/>
          <w:highlight w:val="none"/>
          <w:lang w:val="en-US" w:eastAsia="zh-CN"/>
        </w:rPr>
        <w:t>2023年事业单位工资改革，人员经费增加，支出增加。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119.60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2023年度财政拨款收、支总计119.60万元。与</w:t>
      </w:r>
      <w:bookmarkStart w:id="0" w:name="_GoBack"/>
      <w:bookmarkEnd w:id="0"/>
      <w:r>
        <w:rPr>
          <w:rFonts w:ascii="方正仿宋_GBK" w:hAnsi="方正仿宋_GBK" w:eastAsia="方正仿宋_GBK" w:cs="方正仿宋_GBK"/>
          <w:sz w:val="32"/>
          <w:szCs w:val="32"/>
          <w:shd w:val="clear" w:color="auto" w:fill="FFFFFF"/>
        </w:rPr>
        <w:t>2022年相比，财政拨款收、支总计各增加4.36万元，增长3.78%。主要原因是</w:t>
      </w:r>
      <w:r>
        <w:rPr>
          <w:rFonts w:hint="eastAsia" w:ascii="Times New Roman" w:hAnsi="Times New Roman" w:eastAsia="方正仿宋_GBK" w:cs="Times New Roman"/>
          <w:sz w:val="32"/>
          <w:szCs w:val="32"/>
          <w:highlight w:val="none"/>
          <w:lang w:val="en-US" w:eastAsia="zh-CN"/>
        </w:rPr>
        <w:t>2023年事业单位工资改革，人员经费增加，收支增加。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119.60</w:t>
      </w:r>
      <w:r>
        <w:rPr>
          <w:rFonts w:ascii="方正仿宋_GBK" w:hAnsi="方正仿宋_GBK" w:eastAsia="方正仿宋_GBK" w:cs="方正仿宋_GBK"/>
          <w:sz w:val="32"/>
          <w:szCs w:val="32"/>
          <w:shd w:val="clear" w:color="auto" w:fill="FFFFFF"/>
        </w:rPr>
        <w:t>万元，较上年决算数增加4.36万元，增长3.78%。主要原因是</w:t>
      </w:r>
      <w:r>
        <w:rPr>
          <w:rFonts w:hint="eastAsia" w:ascii="Times New Roman" w:hAnsi="Times New Roman" w:eastAsia="方正仿宋_GBK" w:cs="Times New Roman"/>
          <w:sz w:val="32"/>
          <w:szCs w:val="32"/>
          <w:highlight w:val="none"/>
          <w:lang w:val="en-US" w:eastAsia="zh-CN"/>
        </w:rPr>
        <w:t>2023年事业单位工资改革，人员经费增加，一般公共预算收入增加</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较年初预算数增加7.61万元，增长6.80%。主要原因是</w:t>
      </w:r>
      <w:r>
        <w:rPr>
          <w:rFonts w:hint="eastAsia" w:ascii="Times New Roman" w:hAnsi="Times New Roman" w:eastAsia="方正仿宋_GBK" w:cs="Times New Roman"/>
          <w:sz w:val="32"/>
          <w:szCs w:val="32"/>
          <w:highlight w:val="none"/>
          <w:lang w:val="en-US" w:eastAsia="zh-CN"/>
        </w:rPr>
        <w:t>2023年事业单位工资改革，人员经费增加，一般公共预算收入增加。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color w:val="000000" w:themeColor="text1"/>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119.60</w:t>
      </w:r>
      <w:r>
        <w:rPr>
          <w:rFonts w:ascii="方正仿宋_GBK" w:hAnsi="方正仿宋_GBK" w:eastAsia="方正仿宋_GBK" w:cs="方正仿宋_GBK"/>
          <w:sz w:val="32"/>
          <w:szCs w:val="32"/>
          <w:shd w:val="clear" w:color="auto" w:fill="FFFFFF"/>
        </w:rPr>
        <w:t>万元，较上年决算数增加4.36万元，增长3.78%。主要原因是</w:t>
      </w:r>
      <w:r>
        <w:rPr>
          <w:rFonts w:hint="eastAsia" w:ascii="Times New Roman" w:hAnsi="Times New Roman" w:eastAsia="方正仿宋_GBK" w:cs="Times New Roman"/>
          <w:sz w:val="32"/>
          <w:szCs w:val="32"/>
          <w:highlight w:val="none"/>
          <w:lang w:val="en-US" w:eastAsia="zh-CN"/>
        </w:rPr>
        <w:t>2023年事业单位工资改革，人员经费增加，一般公共预算支出增加</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较年初预算数增加7.61万元，增长6.80%。主要原因是</w:t>
      </w:r>
      <w:r>
        <w:rPr>
          <w:rFonts w:hint="eastAsia" w:ascii="Times New Roman" w:hAnsi="Times New Roman" w:eastAsia="方正仿宋_GBK" w:cs="Times New Roman"/>
          <w:sz w:val="32"/>
          <w:szCs w:val="32"/>
          <w:highlight w:val="none"/>
          <w:lang w:val="en-US" w:eastAsia="zh-CN"/>
        </w:rPr>
        <w:t>2023年事业单位工资改革，人员经费增加，一般公共预算支出增加</w:t>
      </w:r>
      <w:r>
        <w:rPr>
          <w:rFonts w:ascii="方正仿宋_GBK" w:hAnsi="方正仿宋_GBK" w:eastAsia="方正仿宋_GBK" w:cs="方正仿宋_GBK"/>
          <w:color w:val="000000" w:themeColor="text1"/>
          <w:sz w:val="32"/>
          <w:szCs w:val="32"/>
          <w:shd w:val="clear" w:color="auto" w:fill="FFFFFF"/>
        </w:rPr>
        <w:t>。</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keepNext w:val="0"/>
        <w:keepLines w:val="0"/>
        <w:pageBreakBefore w:val="0"/>
        <w:kinsoku/>
        <w:wordWrap/>
        <w:overflowPunct/>
        <w:topLinePunct w:val="0"/>
        <w:autoSpaceDE/>
        <w:autoSpaceDN/>
        <w:bidi w:val="0"/>
        <w:spacing w:line="576"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US"/>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108.81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90.98</w:t>
      </w:r>
      <w:r>
        <w:rPr>
          <w:rFonts w:ascii="方正仿宋_GBK" w:hAnsi="方正仿宋_GBK" w:eastAsia="方正仿宋_GBK" w:cs="方正仿宋_GBK"/>
          <w:sz w:val="32"/>
          <w:szCs w:val="32"/>
          <w:shd w:val="clear" w:color="auto" w:fill="FFFFFF"/>
        </w:rPr>
        <w:t>%，较年初预算数增加6.38万元，增长6.23%，主要原因是</w:t>
      </w:r>
      <w:r>
        <w:rPr>
          <w:rFonts w:hint="eastAsia" w:ascii="Times New Roman" w:hAnsi="Times New Roman" w:eastAsia="方正仿宋_GBK" w:cs="Times New Roman"/>
          <w:sz w:val="32"/>
          <w:szCs w:val="32"/>
          <w:highlight w:val="none"/>
          <w:lang w:val="en-US" w:eastAsia="zh-CN"/>
        </w:rPr>
        <w:t>2023年事业单位改革，人员经费增加预算支出增加。</w:t>
      </w:r>
    </w:p>
    <w:p>
      <w:pPr>
        <w:keepNext w:val="0"/>
        <w:keepLines w:val="0"/>
        <w:pageBreakBefore w:val="0"/>
        <w:kinsoku/>
        <w:wordWrap/>
        <w:overflowPunct/>
        <w:topLinePunct w:val="0"/>
        <w:autoSpaceDE/>
        <w:autoSpaceDN/>
        <w:bidi w:val="0"/>
        <w:snapToGrid w:val="0"/>
        <w:spacing w:line="576" w:lineRule="exact"/>
        <w:ind w:firstLine="640" w:firstLineChars="200"/>
        <w:jc w:val="left"/>
        <w:rPr>
          <w:rFonts w:hint="default" w:ascii="Times New Roman" w:hAnsi="Times New Roman" w:eastAsia="方正仿宋_GBK" w:cs="Times New Roman"/>
          <w:kern w:val="0"/>
          <w:sz w:val="32"/>
          <w:szCs w:val="32"/>
          <w:highlight w:val="yellow"/>
          <w:shd w:val="clear" w:color="auto" w:fill="FFFFFF"/>
          <w:lang w:val="en-US" w:eastAsia="zh-CN"/>
        </w:rPr>
      </w:pPr>
      <w:r>
        <w:rPr>
          <w:rFonts w:ascii="方正仿宋_GBK" w:hAnsi="方正仿宋_GBK" w:eastAsia="方正仿宋_GBK" w:cs="方正仿宋_GBK"/>
          <w:color w:val="FF0000"/>
          <w:sz w:val="32"/>
          <w:szCs w:val="32"/>
          <w:shd w:val="clear" w:color="auto" w:fill="FFFFFF"/>
        </w:rPr>
        <w:t xml:space="preserve"> </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US"/>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4.75</w:t>
      </w:r>
      <w:r>
        <w:rPr>
          <w:rFonts w:ascii="方正仿宋_GBK" w:hAnsi="方正仿宋_GBK" w:eastAsia="方正仿宋_GBK" w:cs="方正仿宋_GBK"/>
          <w:sz w:val="32"/>
          <w:szCs w:val="32"/>
          <w:shd w:val="clear" w:color="auto" w:fill="FFFFFF"/>
        </w:rPr>
        <w:t>%，较年初预算数增加1.01万元，增长21.63%，主要原因是</w:t>
      </w:r>
      <w:r>
        <w:rPr>
          <w:rFonts w:hint="default" w:ascii="Times New Roman" w:hAnsi="Times New Roman" w:eastAsia="方正仿宋_GBK" w:cs="Times New Roman"/>
          <w:kern w:val="0"/>
          <w:sz w:val="32"/>
          <w:szCs w:val="32"/>
          <w:highlight w:val="none"/>
          <w:shd w:val="clear" w:color="auto" w:fill="FFFFFF"/>
          <w:lang w:val="en-US" w:eastAsia="zh-CN"/>
        </w:rPr>
        <w:t>中预算调剂，基本医疗保险金额增多。</w:t>
      </w:r>
    </w:p>
    <w:p>
      <w:pPr>
        <w:keepNext w:val="0"/>
        <w:keepLines w:val="0"/>
        <w:pageBreakBefore w:val="0"/>
        <w:widowControl/>
        <w:kinsoku/>
        <w:wordWrap/>
        <w:overflowPunct/>
        <w:topLinePunct w:val="0"/>
        <w:autoSpaceDE/>
        <w:autoSpaceDN/>
        <w:bidi w:val="0"/>
        <w:adjustRightInd/>
        <w:snapToGrid w:val="0"/>
        <w:spacing w:line="576" w:lineRule="exact"/>
        <w:ind w:firstLine="640" w:firstLineChars="200"/>
        <w:jc w:val="left"/>
        <w:textAlignment w:val="auto"/>
        <w:rPr>
          <w:rFonts w:hint="default" w:ascii="Times New Roman" w:hAnsi="Times New Roman" w:eastAsia="方正仿宋_GBK" w:cs="Times New Roman"/>
          <w:kern w:val="0"/>
          <w:sz w:val="32"/>
          <w:szCs w:val="32"/>
          <w:highlight w:val="none"/>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US"/>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4.28</w:t>
      </w:r>
      <w:r>
        <w:rPr>
          <w:rFonts w:ascii="方正仿宋_GBK" w:hAnsi="方正仿宋_GBK" w:eastAsia="方正仿宋_GBK" w:cs="方正仿宋_GBK"/>
          <w:sz w:val="32"/>
          <w:szCs w:val="32"/>
          <w:shd w:val="clear" w:color="auto" w:fill="FFFFFF"/>
        </w:rPr>
        <w:t>%，较年初预算数增加0.23万元，增长4.70%，主要原因是</w:t>
      </w:r>
      <w:r>
        <w:rPr>
          <w:rFonts w:hint="default" w:ascii="Times New Roman" w:hAnsi="Times New Roman" w:eastAsia="方正仿宋_GBK" w:cs="Times New Roman"/>
          <w:kern w:val="0"/>
          <w:sz w:val="32"/>
          <w:szCs w:val="32"/>
          <w:highlight w:val="none"/>
          <w:shd w:val="clear" w:color="auto" w:fill="FFFFFF"/>
          <w:lang w:val="en-US" w:eastAsia="zh-CN"/>
        </w:rPr>
        <w:t>年中预算调剂，住房公积金缴纳金额增多。</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keepNext w:val="0"/>
        <w:keepLines w:val="0"/>
        <w:pageBreakBefore w:val="0"/>
        <w:widowControl w:val="0"/>
        <w:suppressLineNumbers w:val="0"/>
        <w:kinsoku/>
        <w:wordWrap/>
        <w:overflowPunct/>
        <w:topLinePunct w:val="0"/>
        <w:autoSpaceDE/>
        <w:autoSpaceDN/>
        <w:bidi w:val="0"/>
        <w:snapToGrid w:val="0"/>
        <w:spacing w:line="576" w:lineRule="exact"/>
        <w:ind w:left="0" w:firstLine="640" w:firstLineChars="20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119.60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103.89</w:t>
      </w:r>
      <w:r>
        <w:rPr>
          <w:rFonts w:ascii="方正仿宋_GBK" w:hAnsi="方正仿宋_GBK" w:eastAsia="方正仿宋_GBK" w:cs="方正仿宋_GBK"/>
          <w:sz w:val="32"/>
          <w:szCs w:val="32"/>
          <w:shd w:val="clear" w:color="auto" w:fill="FFFFFF"/>
        </w:rPr>
        <w:t>万元，较上年决算数增加7.12万元，增长7.36%，主要原因是</w:t>
      </w:r>
      <w:r>
        <w:rPr>
          <w:rFonts w:hint="eastAsia" w:ascii="Times New Roman" w:hAnsi="Times New Roman" w:eastAsia="方正仿宋_GBK" w:cs="Times New Roman"/>
          <w:kern w:val="0"/>
          <w:sz w:val="32"/>
          <w:szCs w:val="32"/>
          <w:highlight w:val="none"/>
          <w:lang w:val="en-US" w:eastAsia="zh-CN"/>
        </w:rPr>
        <w:t>2023年事业单位工资改革，人员经费增加</w:t>
      </w:r>
      <w:r>
        <w:rPr>
          <w:rFonts w:hint="default" w:ascii="Times New Roman" w:hAnsi="Times New Roman" w:eastAsia="方正仿宋_GBK" w:cs="Times New Roman"/>
          <w:kern w:val="0"/>
          <w:sz w:val="32"/>
          <w:szCs w:val="32"/>
          <w:highlight w:val="none"/>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kern w:val="0"/>
          <w:sz w:val="32"/>
          <w:szCs w:val="32"/>
          <w:highlight w:val="none"/>
        </w:rPr>
        <w:t>基本</w:t>
      </w:r>
      <w:r>
        <w:rPr>
          <w:rFonts w:hint="default" w:ascii="Times New Roman" w:hAnsi="Times New Roman" w:eastAsia="方正仿宋_GBK" w:cs="Times New Roman"/>
          <w:kern w:val="0"/>
          <w:sz w:val="32"/>
          <w:szCs w:val="32"/>
        </w:rPr>
        <w:t>工资、津贴补贴、奖金、绩效工资、机关事业单位基本养老保险费、职业年金缴费、职工基本医疗保险缴费、公务员医疗补助缴费、其他社会保障缴费、住房公积金、其他工资福利支出、生活补助、医疗费补助、奖励金等</w:t>
      </w:r>
      <w:r>
        <w:rPr>
          <w:rFonts w:hint="eastAsia" w:ascii="Times New Roman" w:hAnsi="Times New Roman" w:eastAsia="方正仿宋_GBK" w:cs="Times New Roman"/>
          <w:kern w:val="0"/>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15.71</w:t>
      </w:r>
      <w:r>
        <w:rPr>
          <w:rFonts w:ascii="方正仿宋_GBK" w:hAnsi="方正仿宋_GBK" w:eastAsia="方正仿宋_GBK" w:cs="方正仿宋_GBK"/>
          <w:sz w:val="32"/>
          <w:szCs w:val="32"/>
          <w:shd w:val="clear" w:color="auto" w:fill="FFFFFF"/>
        </w:rPr>
        <w:t>万元，较上年决算数减少2.76万元，下降14.94%，主要原因是</w:t>
      </w:r>
      <w:r>
        <w:rPr>
          <w:rFonts w:hint="default" w:ascii="Times New Roman" w:hAnsi="Times New Roman" w:eastAsia="方正仿宋_GBK" w:cs="Times New Roman"/>
          <w:kern w:val="0"/>
          <w:sz w:val="32"/>
          <w:szCs w:val="32"/>
          <w:highlight w:val="none"/>
          <w:lang w:eastAsia="zh-CN"/>
        </w:rPr>
        <w:t>遵循节约原则，严格控制运行经费，减少办公经费支出</w:t>
      </w:r>
      <w:r>
        <w:rPr>
          <w:rFonts w:hint="eastAsia" w:ascii="Times New Roman" w:hAnsi="Times New Roman" w:eastAsia="方正仿宋_GBK" w:cs="Times New Roman"/>
          <w:kern w:val="0"/>
          <w:sz w:val="32"/>
          <w:szCs w:val="32"/>
          <w:highlight w:val="none"/>
          <w:lang w:eastAsia="zh-CN"/>
        </w:rPr>
        <w:t>。</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kern w:val="0"/>
          <w:sz w:val="32"/>
          <w:szCs w:val="32"/>
        </w:rPr>
        <w:t>办公费、水费、电费、邮电费、物业管理费、差旅费、维修（护）费、会议费、培训费、工会经费、福利费、公务用车运行维护费、其他交通费用、其他商品和服务支出等。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Times New Roman" w:hAnsi="Times New Roman" w:eastAsia="方正仿宋_GBK" w:cs="Times New Roman"/>
          <w:kern w:val="0"/>
          <w:sz w:val="32"/>
          <w:szCs w:val="32"/>
          <w:lang w:eastAsia="zh-CN"/>
        </w:rPr>
        <w:t>厉行节约，缩减开支。</w:t>
      </w:r>
      <w:r>
        <w:rPr>
          <w:rFonts w:ascii="方正仿宋_GBK" w:hAnsi="方正仿宋_GBK" w:eastAsia="方正仿宋_GBK" w:cs="方正仿宋_GBK"/>
          <w:sz w:val="32"/>
          <w:szCs w:val="32"/>
          <w:shd w:val="clear" w:color="auto" w:fill="FFFFFF"/>
        </w:rPr>
        <w:t>较上年支出数无增减，主要原因是</w:t>
      </w:r>
      <w:r>
        <w:rPr>
          <w:rFonts w:hint="eastAsia" w:ascii="Times New Roman" w:hAnsi="Times New Roman" w:eastAsia="方正仿宋_GBK" w:cs="Times New Roman"/>
          <w:kern w:val="0"/>
          <w:sz w:val="32"/>
          <w:szCs w:val="32"/>
          <w:lang w:eastAsia="zh-CN"/>
        </w:rPr>
        <w:t>厉行节约，缩减开支。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年度未发生因公出国（境）费用支出。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年度未发生因公出国（境）费用支出。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年度未发生公务车购置费支出。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年度未发生公务车购置费支出。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年度未发生公务车运行维护费支出。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年度未发生公务车运行维护费支出。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年度未发生公务接待费支出。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年度未发生公务接待费支出。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万元，较上年决算数增加2.00万元，增长100.00%，主要原因是</w:t>
      </w:r>
      <w:r>
        <w:rPr>
          <w:rFonts w:hint="default" w:ascii="Times New Roman" w:hAnsi="Times New Roman" w:eastAsia="方正仿宋_GBK" w:cs="Times New Roman"/>
          <w:kern w:val="0"/>
          <w:sz w:val="32"/>
          <w:szCs w:val="32"/>
          <w:highlight w:val="none"/>
        </w:rPr>
        <w:t>与机关合署办公，</w:t>
      </w:r>
      <w:r>
        <w:rPr>
          <w:rFonts w:hint="default" w:ascii="Times New Roman" w:hAnsi="Times New Roman" w:eastAsia="方正仿宋_GBK" w:cs="Times New Roman"/>
          <w:kern w:val="0"/>
          <w:sz w:val="32"/>
          <w:szCs w:val="32"/>
          <w:highlight w:val="none"/>
          <w:lang w:val="en-US"/>
        </w:rPr>
        <w:t>2023</w:t>
      </w:r>
      <w:r>
        <w:rPr>
          <w:rFonts w:hint="eastAsia" w:ascii="Times New Roman" w:hAnsi="Times New Roman" w:eastAsia="方正仿宋_GBK" w:cs="Times New Roman"/>
          <w:kern w:val="0"/>
          <w:sz w:val="32"/>
          <w:szCs w:val="32"/>
          <w:highlight w:val="none"/>
          <w:lang w:val="en-US" w:eastAsia="zh-CN"/>
        </w:rPr>
        <w:t>年新增耕地恢复等工作，会议增加会议费增加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0.61</w:t>
      </w:r>
      <w:r>
        <w:rPr>
          <w:rFonts w:ascii="方正仿宋_GBK" w:hAnsi="方正仿宋_GBK" w:eastAsia="方正仿宋_GBK" w:cs="方正仿宋_GBK"/>
          <w:sz w:val="32"/>
          <w:szCs w:val="32"/>
          <w:shd w:val="clear" w:color="auto" w:fill="FFFFFF"/>
        </w:rPr>
        <w:t>万元，较上年决算数减少0.18万元，下降22.78%，主要原因是</w:t>
      </w:r>
      <w:r>
        <w:rPr>
          <w:rFonts w:hint="eastAsia" w:ascii="方正仿宋_GBK" w:hAnsi="方正仿宋_GBK" w:eastAsia="方正仿宋_GBK" w:cs="方正仿宋_GBK"/>
          <w:sz w:val="32"/>
          <w:szCs w:val="32"/>
          <w:shd w:val="clear" w:color="auto" w:fill="FFFFFF"/>
          <w:lang w:val="en-US" w:eastAsia="zh-CN"/>
        </w:rPr>
        <w:t>厉行节约严格控制培训支出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w:t>
      </w:r>
      <w:r>
        <w:rPr>
          <w:rFonts w:hint="eastAsia" w:ascii="方正仿宋_GBK" w:hAnsi="方正仿宋_GBK" w:eastAsia="方正仿宋_GBK" w:cs="方正仿宋_GBK"/>
          <w:kern w:val="0"/>
          <w:sz w:val="32"/>
          <w:szCs w:val="32"/>
          <w:shd w:val="clear" w:fill="FFFFFF"/>
          <w:lang w:val="en-US" w:eastAsia="zh-CN" w:bidi="ar"/>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2023年度</w:t>
      </w:r>
      <w:r>
        <w:rPr>
          <w:rFonts w:hint="eastAsia" w:ascii="方正仿宋_GBK" w:hAnsi="方正仿宋_GBK" w:eastAsia="方正仿宋_GBK" w:cs="方正仿宋_GBK"/>
          <w:sz w:val="32"/>
          <w:szCs w:val="32"/>
          <w:shd w:val="clear" w:color="auto" w:fill="FFFFFF"/>
          <w:lang w:val="en-US" w:eastAsia="zh-CN"/>
        </w:rPr>
        <w:t>我</w:t>
      </w:r>
      <w:r>
        <w:rPr>
          <w:rFonts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val="en-US" w:eastAsia="zh-CN"/>
        </w:rPr>
        <w:t>未发生政府采购事项</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根据预算绩效管理要求，我单位只有人员经费与公用经费项目，无其他项目，无绩效管理评价情况。</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pPr>
      <w:r>
        <w:rPr>
          <w:rFonts w:hint="eastAsia" w:ascii="方正仿宋_GBK" w:hAnsi="方正仿宋_GBK" w:eastAsia="方正仿宋_GBK" w:cs="方正仿宋_GBK"/>
          <w:sz w:val="32"/>
          <w:szCs w:val="32"/>
          <w:shd w:val="clear" w:fill="FFFFFF"/>
        </w:rPr>
        <w:t>本单位决算公开信息反馈和联系方式：</w:t>
      </w:r>
      <w:r>
        <w:rPr>
          <w:rFonts w:hint="eastAsia" w:ascii="方正仿宋_GBK" w:hAnsi="方正仿宋_GBK" w:eastAsia="方正仿宋_GBK" w:cs="方正仿宋_GBK"/>
          <w:sz w:val="32"/>
          <w:szCs w:val="32"/>
          <w:shd w:val="clear" w:fill="FFFFFF"/>
          <w:lang w:val="en-US" w:eastAsia="zh-CN"/>
        </w:rPr>
        <w:t>重庆市綦江区永新镇人民政府财政办公室，  023-48460929。</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重庆市綦江区永新镇劳动就业和社会保障服务所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119.60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119.60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119.60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119.60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重庆市綦江区永新镇劳动就业和社会保障服务所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119.60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119.60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重庆市綦江区永新镇劳动就业和社会保障服务所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119.60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119.60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重庆市綦江区永新镇劳动就业和社会保障服务所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重庆市綦江区永新镇劳动就业和社会保障服务所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96.92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重庆市綦江区永新镇劳动就业和社会保障服务所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103.89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重庆市綦江区永新镇劳动就业和社会保障服务所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重庆市綦江区永新镇劳动就业和社会保障服务所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重庆市綦江区永新镇劳动就业和社会保障服务所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FE3C55"/>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3D1E0B"/>
    <w:rsid w:val="12C921C4"/>
    <w:rsid w:val="13871C70"/>
    <w:rsid w:val="13A71CB4"/>
    <w:rsid w:val="13AF1D43"/>
    <w:rsid w:val="13CE1647"/>
    <w:rsid w:val="13FD55AB"/>
    <w:rsid w:val="14200702"/>
    <w:rsid w:val="163A6CEE"/>
    <w:rsid w:val="173708E3"/>
    <w:rsid w:val="17C374FC"/>
    <w:rsid w:val="18241EDE"/>
    <w:rsid w:val="182E4AB6"/>
    <w:rsid w:val="189079DC"/>
    <w:rsid w:val="189B0D0B"/>
    <w:rsid w:val="18AA7B9E"/>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AFA59A0"/>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1D0FFC"/>
    <w:rsid w:val="367A48F0"/>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A727BE"/>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pPr>
    <w:rPr>
      <w:sz w:val="18"/>
      <w:szCs w:val="18"/>
    </w:rPr>
  </w:style>
  <w:style w:type="paragraph" w:styleId="3">
    <w:name w:val="Balloon Text"/>
    <w:basedOn w:val="1"/>
    <w:link w:val="15"/>
    <w:qFormat/>
    <w:uiPriority w:val="0"/>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2024-10-21T04:35:23Z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BB46EABDBB2749749395447164B066B3_12</vt:lpwstr>
  </property>
</Properties>
</file>