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80" w:afterAutospacing="0"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</w:rPr>
        <w:t>重庆市綦江区人民政府文龙街道办事处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</w:rPr>
        <w:t>202</w:t>
      </w: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</w:rPr>
        <w:t>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</w:rPr>
      </w:pPr>
    </w:p>
    <w:p>
      <w:pPr>
        <w:widowControl/>
        <w:spacing w:line="540" w:lineRule="atLeast"/>
        <w:ind w:firstLine="645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年，文龙街道在区委、区政府的正确领导下，按照《中华人民共和国政府信息公开条例》要求，街道结合202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年政府信息公开工作实际情况，特编制了《文龙街道202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年政府信息公开度工作报告》。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eastAsia="zh-CN"/>
        </w:rPr>
        <w:t>全文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包括总体情况、主动公开政府信息情况、收到和处理政府信息公开申请情况、政府信息公开行政复议、行政诉讼情况、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eastAsia="zh-CN"/>
        </w:rPr>
        <w:t>当前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存在的主要问题及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eastAsia="zh-CN"/>
        </w:rPr>
        <w:t>下步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改进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eastAsia="zh-CN"/>
        </w:rPr>
        <w:t>措施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、其他需要报告的事项六部分，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本报告中所列数据的统计期限自202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年1月1日至202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年12月31日止。如对本年度报告有疑问，请联系：文龙街道办事处党政办，电话：85880300，地址：重庆市綦江区文龙街道长生路10号。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/>
          <w:color w:val="333333"/>
          <w:sz w:val="32"/>
          <w:szCs w:val="32"/>
          <w:shd w:val="clear" w:color="auto" w:fill="FFFFFF"/>
          <w:lang w:eastAsia="zh-CN"/>
        </w:rPr>
        <w:t>一、</w:t>
      </w:r>
      <w:r>
        <w:rPr>
          <w:rFonts w:ascii="Times New Roman" w:hAnsi="Times New Roman" w:eastAsia="方正黑体_GBK"/>
          <w:color w:val="333333"/>
          <w:sz w:val="32"/>
          <w:szCs w:val="32"/>
          <w:shd w:val="clear" w:color="auto" w:fill="FFFFFF"/>
        </w:rPr>
        <w:t>总体情况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/>
        <w:ind w:right="0" w:rightChars="0"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2023年以来文龙街道坚持以习近平新时代中国特色社会主义思想为指导，在区委区政府的正确领导下，认真贯彻落实《中华人民共和国政府信息公开条例》精神，遵循公正、公平、合法、便民、及时的原则，坚持以公开为常态、不公开为例外，紧密结合群众关心关注的问题，以重庆市綦江区文龙街道政府门户网站为信息公开渠道，全面夯实信息公开工作基础，提升政务公开质效，全年信息公开工作有序推进、成效明显。主要工作如下：</w:t>
      </w:r>
    </w:p>
    <w:p>
      <w:pPr>
        <w:pStyle w:val="3"/>
        <w:widowControl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微软雅黑"/>
          <w:color w:val="333333"/>
          <w:sz w:val="32"/>
          <w:szCs w:val="32"/>
        </w:rPr>
      </w:pPr>
      <w:r>
        <w:rPr>
          <w:rFonts w:ascii="Times New Roman" w:hAnsi="Times New Roman" w:eastAsia="方正楷体_GBK"/>
          <w:color w:val="333333"/>
          <w:sz w:val="32"/>
          <w:szCs w:val="32"/>
          <w:shd w:val="clear" w:color="auto" w:fill="FFFFFF"/>
        </w:rPr>
        <w:t>（一）主动公开情况</w:t>
      </w:r>
    </w:p>
    <w:p>
      <w:pPr>
        <w:pStyle w:val="3"/>
        <w:widowControl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年度依托渝快办、政府网站、民生监测平台、公示栏公开多方式多渠道开展信息公开，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全年主动公开政府信息。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  <w:lang w:eastAsia="zh-CN"/>
        </w:rPr>
        <w:t>不断完善政府信息公开制度和平台建设，不断加大信息公开和政策解读力度，及时回应公众关切。</w:t>
      </w:r>
    </w:p>
    <w:p>
      <w:pPr>
        <w:pStyle w:val="3"/>
        <w:widowControl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微软雅黑"/>
          <w:color w:val="333333"/>
          <w:sz w:val="32"/>
          <w:szCs w:val="32"/>
        </w:rPr>
      </w:pPr>
      <w:r>
        <w:rPr>
          <w:rFonts w:ascii="Times New Roman" w:hAnsi="Times New Roman" w:eastAsia="方正楷体_GBK"/>
          <w:color w:val="333333"/>
          <w:sz w:val="32"/>
          <w:szCs w:val="32"/>
          <w:shd w:val="clear" w:color="auto" w:fill="FFFFFF"/>
        </w:rPr>
        <w:t>（二）依申请公开情况</w:t>
      </w:r>
    </w:p>
    <w:p>
      <w:pPr>
        <w:pStyle w:val="3"/>
        <w:widowControl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  <w:lang w:eastAsia="zh-CN"/>
        </w:rPr>
        <w:t>完善政府信息公开申请办理工作机制，畅通线上、线下申请渠道，严格规范依申请公开处理程序。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年度我街道</w:t>
      </w:r>
      <w:r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  <w:lang w:eastAsia="zh-CN"/>
        </w:rPr>
        <w:t>共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接到</w:t>
      </w:r>
      <w:r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  <w:lang w:val="en-US" w:eastAsia="zh-CN"/>
        </w:rPr>
        <w:t>3封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群众主动要求公开政府信息的申请</w:t>
      </w:r>
      <w:r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  <w:lang w:eastAsia="zh-CN"/>
        </w:rPr>
        <w:t>，均已按要求答复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。</w:t>
      </w:r>
    </w:p>
    <w:p>
      <w:pPr>
        <w:pStyle w:val="3"/>
        <w:widowControl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微软雅黑"/>
          <w:color w:val="333333"/>
          <w:sz w:val="32"/>
          <w:szCs w:val="32"/>
        </w:rPr>
      </w:pPr>
      <w:r>
        <w:rPr>
          <w:rFonts w:ascii="Times New Roman" w:hAnsi="Times New Roman" w:eastAsia="方正楷体_GBK"/>
          <w:color w:val="333333"/>
          <w:sz w:val="32"/>
          <w:szCs w:val="32"/>
          <w:shd w:val="clear" w:color="auto" w:fill="FFFFFF"/>
        </w:rPr>
        <w:t>（三）政府信息管理情况</w:t>
      </w:r>
    </w:p>
    <w:p>
      <w:pPr>
        <w:pStyle w:val="3"/>
        <w:widowControl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  <w:lang w:eastAsia="zh-CN"/>
        </w:rPr>
      </w:pPr>
      <w:r>
        <w:rPr>
          <w:rStyle w:val="6"/>
          <w:rFonts w:hint="eastAsia" w:ascii="Times New Roman" w:hAnsi="Times New Roman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  <w:lang w:eastAsia="zh-CN"/>
        </w:rPr>
        <w:t>提升政务公开工作质量。强化组织领导和机构队伍建设，明确信息公开平台分管领导，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shd w:val="clear" w:color="auto" w:fill="FFFFFF"/>
        </w:rPr>
        <w:t>切实加大政务公开统筹协</w:t>
      </w:r>
      <w:r>
        <w:rPr>
          <w:rFonts w:hint="eastAsia" w:ascii="方正仿宋_GBK" w:hAnsi="方正仿宋_GBK" w:eastAsia="方正仿宋_GBK" w:cs="方正仿宋_GBK"/>
          <w:color w:val="000000"/>
          <w:w w:val="95"/>
          <w:sz w:val="31"/>
          <w:szCs w:val="31"/>
          <w:shd w:val="clear" w:color="auto" w:fill="FFFFFF"/>
        </w:rPr>
        <w:t>调力度</w:t>
      </w:r>
      <w:r>
        <w:rPr>
          <w:rFonts w:hint="eastAsia" w:ascii="方正仿宋_GBK" w:hAnsi="方正仿宋_GBK" w:eastAsia="方正仿宋_GBK" w:cs="方正仿宋_GBK"/>
          <w:color w:val="000000"/>
          <w:w w:val="95"/>
          <w:sz w:val="31"/>
          <w:szCs w:val="31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方正仿宋_GBK"/>
          <w:color w:val="000000"/>
          <w:w w:val="95"/>
          <w:sz w:val="32"/>
          <w:szCs w:val="32"/>
          <w:shd w:val="clear" w:color="auto" w:fill="FFFFFF"/>
          <w:lang w:eastAsia="zh-CN"/>
        </w:rPr>
        <w:t>建立健全管理机制，规范政府信息公开申请办理工作。</w:t>
      </w:r>
    </w:p>
    <w:p>
      <w:pPr>
        <w:pStyle w:val="3"/>
        <w:widowControl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</w:pPr>
      <w:r>
        <w:rPr>
          <w:rStyle w:val="6"/>
          <w:rFonts w:hint="eastAsia" w:ascii="Times New Roman" w:hAnsi="Times New Roman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  <w:lang w:eastAsia="zh-CN"/>
        </w:rPr>
        <w:t>建立信息审核制度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。严格落实“三审三校”</w:t>
      </w:r>
      <w:r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  <w:lang w:eastAsia="zh-CN"/>
        </w:rPr>
        <w:t>制度，加强信息公开保密性和合法性审核，对于发布在政府网站上的信息，严格规范审核是否涉密；信息按要求使用错别字监测系统，审核表述是否存在错误，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确保信息发布的准确、及时、规范、完整。</w:t>
      </w:r>
    </w:p>
    <w:p>
      <w:pPr>
        <w:pStyle w:val="3"/>
        <w:widowControl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微软雅黑"/>
          <w:color w:val="333333"/>
          <w:sz w:val="32"/>
          <w:szCs w:val="32"/>
        </w:rPr>
      </w:pPr>
      <w:r>
        <w:rPr>
          <w:rStyle w:val="6"/>
          <w:rFonts w:hint="eastAsia" w:ascii="Times New Roman" w:hAnsi="Times New Roman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强化信息公开平台日常管理</w:t>
      </w:r>
      <w:r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确定专人</w:t>
      </w:r>
      <w:r>
        <w:rPr>
          <w:rStyle w:val="6"/>
          <w:rFonts w:hint="eastAsia" w:ascii="Times New Roman" w:hAnsi="Times New Roman" w:eastAsia="方正仿宋_GBK"/>
          <w:b w:val="0"/>
          <w:color w:val="000000"/>
          <w:sz w:val="32"/>
          <w:szCs w:val="32"/>
          <w:shd w:val="clear" w:color="auto" w:fill="FFFFFF"/>
          <w:lang w:eastAsia="zh-CN"/>
        </w:rPr>
        <w:t>管理</w:t>
      </w:r>
      <w:r>
        <w:rPr>
          <w:rStyle w:val="6"/>
          <w:rFonts w:ascii="Times New Roman" w:hAnsi="Times New Roman" w:eastAsia="方正仿宋_GBK"/>
          <w:b w:val="0"/>
          <w:color w:val="000000"/>
          <w:sz w:val="32"/>
          <w:szCs w:val="32"/>
          <w:shd w:val="clear" w:color="auto" w:fill="FFFFFF"/>
        </w:rPr>
        <w:t>网站集约化监测助手账号，经常登录关注栏目更新情况</w:t>
      </w:r>
      <w:r>
        <w:rPr>
          <w:rStyle w:val="6"/>
          <w:rFonts w:hint="eastAsia" w:ascii="Times New Roman" w:hAnsi="Times New Roman" w:eastAsia="方正仿宋_GBK"/>
          <w:b w:val="0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确保及时更新、实时维护。</w:t>
      </w:r>
    </w:p>
    <w:p>
      <w:pPr>
        <w:pStyle w:val="3"/>
        <w:widowControl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微软雅黑"/>
          <w:color w:val="333333"/>
          <w:sz w:val="32"/>
          <w:szCs w:val="32"/>
        </w:rPr>
      </w:pPr>
      <w:r>
        <w:rPr>
          <w:rFonts w:ascii="Times New Roman" w:hAnsi="Times New Roman" w:eastAsia="方正楷体_GBK"/>
          <w:color w:val="333333"/>
          <w:sz w:val="32"/>
          <w:szCs w:val="32"/>
          <w:shd w:val="clear" w:color="auto" w:fill="FFFFFF"/>
        </w:rPr>
        <w:t>（四）政府信息公开平台建设情况</w:t>
      </w:r>
    </w:p>
    <w:p>
      <w:pPr>
        <w:pStyle w:val="3"/>
        <w:widowControl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Times New Roman" w:hAnsi="Times New Roman" w:eastAsia="方正仿宋_GBK"/>
          <w:color w:val="333333"/>
          <w:sz w:val="32"/>
          <w:szCs w:val="32"/>
          <w:shd w:val="clear" w:color="auto" w:fill="FFFFFF"/>
          <w:lang w:eastAsia="zh-CN"/>
        </w:rPr>
      </w:pPr>
      <w:r>
        <w:rPr>
          <w:rStyle w:val="6"/>
          <w:rFonts w:hint="eastAsia" w:ascii="Times New Roman" w:hAnsi="Times New Roman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按照市政府办公厅要求，</w:t>
      </w:r>
      <w:r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  <w:lang w:eastAsia="zh-CN"/>
        </w:rPr>
        <w:t>在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文龙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街道便民服务大厅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开设政务公开线下服务专区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方正仿宋_GBK"/>
          <w:color w:val="333333"/>
          <w:sz w:val="32"/>
          <w:szCs w:val="32"/>
          <w:shd w:val="clear" w:color="auto" w:fill="FFFFFF"/>
          <w:lang w:eastAsia="zh-CN"/>
        </w:rPr>
        <w:t>设置了自助查询区、资料阅览区、申请接收区、政策咨询区。</w:t>
      </w:r>
    </w:p>
    <w:p>
      <w:pPr>
        <w:pStyle w:val="3"/>
        <w:widowControl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Times New Roman" w:hAnsi="Times New Roman" w:eastAsia="方正仿宋_GBK"/>
          <w:color w:val="333333"/>
          <w:sz w:val="31"/>
          <w:szCs w:val="31"/>
          <w:lang w:eastAsia="zh-CN"/>
        </w:rPr>
      </w:pPr>
      <w:r>
        <w:rPr>
          <w:rStyle w:val="6"/>
          <w:rFonts w:hint="eastAsia" w:ascii="Times New Roman" w:hAnsi="Times New Roman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通过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文龙街道政府门户网站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线上信息公开平台，加强民生、政策、舆情</w:t>
      </w:r>
      <w:r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  <w:lang w:eastAsia="zh-CN"/>
        </w:rPr>
        <w:t>等相关内容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建设，</w:t>
      </w:r>
      <w:r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  <w:lang w:eastAsia="zh-CN"/>
        </w:rPr>
        <w:t>确保信息公开无空白栏</w:t>
      </w:r>
      <w:r>
        <w:rPr>
          <w:rFonts w:hint="eastAsia" w:ascii="Times New Roman" w:hAnsi="Times New Roman" w:eastAsia="方正仿宋_GBK"/>
          <w:color w:val="000000"/>
          <w:w w:val="95"/>
          <w:sz w:val="32"/>
          <w:szCs w:val="32"/>
          <w:shd w:val="clear" w:color="auto" w:fill="FFFFFF"/>
          <w:lang w:eastAsia="zh-CN"/>
        </w:rPr>
        <w:t>目、及时对未更新栏目进行更新，努力提升政府信息公开水平。</w:t>
      </w:r>
    </w:p>
    <w:p>
      <w:pPr>
        <w:pStyle w:val="3"/>
        <w:widowControl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微软雅黑"/>
          <w:color w:val="333333"/>
          <w:sz w:val="32"/>
          <w:szCs w:val="32"/>
        </w:rPr>
      </w:pPr>
      <w:r>
        <w:rPr>
          <w:rFonts w:ascii="Times New Roman" w:hAnsi="Times New Roman" w:eastAsia="方正楷体_GBK"/>
          <w:color w:val="333333"/>
          <w:sz w:val="32"/>
          <w:szCs w:val="32"/>
          <w:shd w:val="clear" w:color="auto" w:fill="FFFFFF"/>
        </w:rPr>
        <w:t>（五）监督保障情况</w:t>
      </w:r>
    </w:p>
    <w:p>
      <w:pPr>
        <w:pStyle w:val="3"/>
        <w:widowControl/>
        <w:shd w:val="clear" w:color="auto" w:fill="FFFFFF"/>
        <w:spacing w:before="0" w:beforeAutospacing="0" w:after="0" w:afterAutospacing="0"/>
        <w:ind w:firstLine="620" w:firstLineChars="200"/>
        <w:rPr>
          <w:rFonts w:hint="eastAsia" w:ascii="方正仿宋_GBK" w:hAnsi="方正仿宋_GBK" w:eastAsia="方正仿宋_GBK" w:cs="方正仿宋_GBK"/>
          <w:color w:val="000000"/>
          <w:sz w:val="31"/>
          <w:szCs w:val="31"/>
          <w:shd w:val="clear" w:color="auto" w:fill="FFFFFF"/>
        </w:rPr>
      </w:pPr>
      <w:r>
        <w:rPr>
          <w:rStyle w:val="6"/>
          <w:rFonts w:hint="default" w:ascii="Times New Roman" w:hAnsi="Times New Roman" w:eastAsia="方正仿宋_GBK" w:cs="Times New Roman"/>
          <w:b w:val="0"/>
          <w:bCs/>
          <w:color w:val="000000"/>
          <w:sz w:val="31"/>
          <w:szCs w:val="31"/>
          <w:shd w:val="clear" w:color="auto" w:fill="FFFFFF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shd w:val="clear" w:color="auto" w:fill="FFFFFF"/>
        </w:rPr>
        <w:t>加大政务信息公开工作的督查、做到有领导检查督促、有科室提供公开内容、有人员定期更新。</w:t>
      </w:r>
      <w:bookmarkStart w:id="0" w:name="_GoBack"/>
      <w:bookmarkEnd w:id="0"/>
    </w:p>
    <w:p>
      <w:pPr>
        <w:pStyle w:val="3"/>
        <w:widowControl/>
        <w:shd w:val="clear" w:color="auto" w:fill="FFFFFF"/>
        <w:spacing w:before="0" w:beforeAutospacing="0" w:after="0" w:afterAutospacing="0"/>
        <w:ind w:firstLine="620" w:firstLineChars="200"/>
        <w:rPr>
          <w:rFonts w:hint="eastAsia" w:ascii="方正仿宋_GBK" w:hAnsi="方正仿宋_GBK" w:eastAsia="方正仿宋_GBK" w:cs="方正仿宋_GBK"/>
          <w:color w:val="000000"/>
          <w:sz w:val="31"/>
          <w:szCs w:val="3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1"/>
          <w:szCs w:val="31"/>
          <w:shd w:val="clear" w:color="auto" w:fill="FFFFFF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shd w:val="clear" w:color="auto" w:fill="FFFFFF"/>
        </w:rPr>
        <w:t>积极探索多种监督评议方式，公开投诉电话，畅通群众来信、来电、来访诉求渠道，及时进行反馈回复，自觉接受社会各界监督，确保网站上公开的信息全面、准确。</w:t>
      </w:r>
    </w:p>
    <w:p>
      <w:pPr>
        <w:pStyle w:val="3"/>
        <w:widowControl/>
        <w:shd w:val="clear" w:color="auto" w:fill="FFFFFF"/>
        <w:spacing w:before="0" w:beforeAutospacing="0" w:after="0" w:afterAutospacing="0"/>
        <w:ind w:firstLine="620" w:firstLineChars="200"/>
        <w:rPr>
          <w:rFonts w:hint="eastAsia" w:ascii="方正仿宋_GBK" w:hAnsi="方正仿宋_GBK" w:eastAsia="方正仿宋_GBK" w:cs="方正仿宋_GBK"/>
          <w:color w:val="000000"/>
          <w:sz w:val="31"/>
          <w:szCs w:val="31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0" w:beforeAutospacing="0" w:after="0" w:afterAutospacing="0"/>
        <w:ind w:firstLine="620" w:firstLineChars="200"/>
        <w:rPr>
          <w:rFonts w:hint="eastAsia" w:ascii="方正仿宋_GBK" w:hAnsi="方正仿宋_GBK" w:eastAsia="方正仿宋_GBK" w:cs="方正仿宋_GBK"/>
          <w:color w:val="000000"/>
          <w:sz w:val="31"/>
          <w:szCs w:val="31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0" w:beforeAutospacing="0" w:after="0" w:afterAutospacing="0"/>
        <w:ind w:firstLine="620" w:firstLineChars="200"/>
        <w:rPr>
          <w:rFonts w:hint="eastAsia" w:ascii="方正仿宋_GBK" w:hAnsi="方正仿宋_GBK" w:eastAsia="方正仿宋_GBK" w:cs="方正仿宋_GBK"/>
          <w:color w:val="000000"/>
          <w:sz w:val="31"/>
          <w:szCs w:val="31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0" w:beforeAutospacing="0" w:after="0" w:afterAutospacing="0"/>
        <w:ind w:firstLine="620" w:firstLineChars="200"/>
        <w:rPr>
          <w:rFonts w:hint="eastAsia" w:ascii="方正仿宋_GBK" w:hAnsi="方正仿宋_GBK" w:eastAsia="方正仿宋_GBK" w:cs="方正仿宋_GBK"/>
          <w:color w:val="000000"/>
          <w:sz w:val="31"/>
          <w:szCs w:val="31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0" w:beforeAutospacing="0" w:after="0" w:afterAutospacing="0"/>
        <w:ind w:firstLine="620" w:firstLineChars="200"/>
        <w:rPr>
          <w:rFonts w:hint="eastAsia" w:ascii="方正仿宋_GBK" w:hAnsi="方正仿宋_GBK" w:eastAsia="方正仿宋_GBK" w:cs="方正仿宋_GBK"/>
          <w:color w:val="000000"/>
          <w:sz w:val="31"/>
          <w:szCs w:val="31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0" w:beforeAutospacing="0" w:after="0" w:afterAutospacing="0"/>
        <w:ind w:firstLine="620" w:firstLineChars="200"/>
        <w:rPr>
          <w:rFonts w:hint="eastAsia" w:ascii="方正仿宋_GBK" w:hAnsi="方正仿宋_GBK" w:eastAsia="方正仿宋_GBK" w:cs="方正仿宋_GBK"/>
          <w:color w:val="000000"/>
          <w:sz w:val="31"/>
          <w:szCs w:val="31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0" w:beforeAutospacing="0" w:after="0" w:afterAutospacing="0"/>
        <w:ind w:firstLine="620" w:firstLineChars="200"/>
        <w:rPr>
          <w:rFonts w:hint="eastAsia" w:ascii="方正仿宋_GBK" w:hAnsi="方正仿宋_GBK" w:eastAsia="方正仿宋_GBK" w:cs="方正仿宋_GBK"/>
          <w:color w:val="000000"/>
          <w:sz w:val="31"/>
          <w:szCs w:val="31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0" w:beforeAutospacing="0" w:after="0" w:afterAutospacing="0"/>
        <w:ind w:firstLine="640" w:firstLineChars="200"/>
        <w:rPr>
          <w:rFonts w:ascii="Times New Roman" w:hAnsi="Times New Roman" w:eastAsia="微软雅黑"/>
          <w:color w:val="333333"/>
          <w:sz w:val="32"/>
          <w:szCs w:val="32"/>
        </w:rPr>
      </w:pPr>
      <w:r>
        <w:rPr>
          <w:rFonts w:ascii="Times New Roman" w:hAnsi="Times New Roman" w:eastAsia="方正黑体_GBK"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4"/>
        <w:tblW w:w="889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9"/>
        <w:gridCol w:w="1842"/>
        <w:gridCol w:w="2552"/>
        <w:gridCol w:w="19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892" w:type="dxa"/>
            <w:gridSpan w:val="4"/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509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42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552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1989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509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1842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552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89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509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1842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552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89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92" w:type="dxa"/>
            <w:gridSpan w:val="4"/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509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383" w:type="dxa"/>
            <w:gridSpan w:val="3"/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509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6383" w:type="dxa"/>
            <w:gridSpan w:val="3"/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92" w:type="dxa"/>
            <w:gridSpan w:val="4"/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509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383" w:type="dxa"/>
            <w:gridSpan w:val="3"/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509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6383" w:type="dxa"/>
            <w:gridSpan w:val="3"/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509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6383" w:type="dxa"/>
            <w:gridSpan w:val="3"/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92" w:type="dxa"/>
            <w:gridSpan w:val="4"/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509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383" w:type="dxa"/>
            <w:gridSpan w:val="3"/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509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6383" w:type="dxa"/>
            <w:gridSpan w:val="3"/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Style w:val="7"/>
          <w:rFonts w:hint="default" w:ascii="Times New Roman" w:hAnsi="Times New Roman" w:eastAsia="方正楷体_GBK" w:cs="Times New Roman"/>
          <w:b w:val="0"/>
          <w:color w:val="auto"/>
          <w:kern w:val="2"/>
          <w:sz w:val="32"/>
          <w:szCs w:val="20"/>
          <w:lang w:val="en-US" w:eastAsia="zh-CN" w:bidi="ar-SA"/>
        </w:rPr>
      </w:pPr>
      <w:r>
        <w:rPr>
          <w:rStyle w:val="7"/>
          <w:rFonts w:hint="default" w:ascii="Times New Roman" w:hAnsi="Times New Roman" w:eastAsia="方正楷体_GBK" w:cs="Times New Roman"/>
          <w:b w:val="0"/>
          <w:color w:val="auto"/>
          <w:kern w:val="2"/>
          <w:sz w:val="32"/>
          <w:szCs w:val="20"/>
          <w:lang w:val="en-US" w:eastAsia="zh-CN" w:bidi="ar-SA"/>
        </w:rPr>
        <w:t>（备注：因本年度开展行政规范性文件清理工作，故行政规范性文件数量与2022年年报有出入）。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Style w:val="7"/>
          <w:rFonts w:hint="default" w:ascii="Times New Roman" w:hAnsi="Times New Roman" w:eastAsia="方正楷体_GBK" w:cs="Times New Roman"/>
          <w:b w:val="0"/>
          <w:color w:val="auto"/>
          <w:kern w:val="2"/>
          <w:sz w:val="32"/>
          <w:szCs w:val="20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Style w:val="7"/>
          <w:rFonts w:hint="default" w:ascii="Times New Roman" w:hAnsi="Times New Roman" w:eastAsia="方正楷体_GBK" w:cs="Times New Roman"/>
          <w:b w:val="0"/>
          <w:color w:val="auto"/>
          <w:kern w:val="2"/>
          <w:sz w:val="32"/>
          <w:szCs w:val="20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Style w:val="7"/>
          <w:rFonts w:hint="default" w:ascii="Times New Roman" w:hAnsi="Times New Roman" w:eastAsia="方正楷体_GBK" w:cs="Times New Roman"/>
          <w:b w:val="0"/>
          <w:color w:val="auto"/>
          <w:kern w:val="2"/>
          <w:sz w:val="32"/>
          <w:szCs w:val="20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Style w:val="7"/>
          <w:rFonts w:hint="default" w:ascii="Times New Roman" w:hAnsi="Times New Roman" w:eastAsia="方正楷体_GBK" w:cs="Times New Roman"/>
          <w:b w:val="0"/>
          <w:color w:val="auto"/>
          <w:kern w:val="2"/>
          <w:sz w:val="32"/>
          <w:szCs w:val="20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Style w:val="7"/>
          <w:rFonts w:hint="default" w:ascii="Times New Roman" w:hAnsi="Times New Roman" w:eastAsia="方正楷体_GBK" w:cs="Times New Roman"/>
          <w:b w:val="0"/>
          <w:color w:val="auto"/>
          <w:kern w:val="2"/>
          <w:sz w:val="32"/>
          <w:szCs w:val="20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Style w:val="7"/>
          <w:rFonts w:hint="default" w:ascii="Times New Roman" w:hAnsi="Times New Roman" w:eastAsia="方正楷体_GBK" w:cs="Times New Roman"/>
          <w:b w:val="0"/>
          <w:color w:val="auto"/>
          <w:kern w:val="2"/>
          <w:sz w:val="32"/>
          <w:szCs w:val="20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Style w:val="7"/>
          <w:rFonts w:hint="default" w:ascii="Times New Roman" w:hAnsi="Times New Roman" w:eastAsia="方正楷体_GBK" w:cs="Times New Roman"/>
          <w:b w:val="0"/>
          <w:color w:val="auto"/>
          <w:kern w:val="2"/>
          <w:sz w:val="32"/>
          <w:szCs w:val="20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Style w:val="7"/>
          <w:rFonts w:hint="default" w:ascii="Times New Roman" w:hAnsi="Times New Roman" w:eastAsia="方正楷体_GBK" w:cs="Times New Roman"/>
          <w:b w:val="0"/>
          <w:color w:val="auto"/>
          <w:kern w:val="2"/>
          <w:sz w:val="32"/>
          <w:szCs w:val="20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Style w:val="7"/>
          <w:rFonts w:hint="default" w:ascii="Times New Roman" w:hAnsi="Times New Roman" w:eastAsia="方正楷体_GBK" w:cs="Times New Roman"/>
          <w:b w:val="0"/>
          <w:color w:val="auto"/>
          <w:kern w:val="2"/>
          <w:sz w:val="32"/>
          <w:szCs w:val="20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Style w:val="7"/>
          <w:rFonts w:hint="default" w:ascii="Times New Roman" w:hAnsi="Times New Roman" w:eastAsia="方正楷体_GBK" w:cs="Times New Roman"/>
          <w:b w:val="0"/>
          <w:color w:val="auto"/>
          <w:kern w:val="2"/>
          <w:sz w:val="32"/>
          <w:szCs w:val="20"/>
          <w:lang w:val="en-US" w:eastAsia="zh-CN" w:bidi="ar-SA"/>
        </w:rPr>
      </w:pPr>
    </w:p>
    <w:p>
      <w:pPr>
        <w:pStyle w:val="3"/>
        <w:widowControl/>
        <w:shd w:val="clear" w:color="auto" w:fill="FFFFFF"/>
        <w:spacing w:before="0" w:beforeAutospacing="0" w:after="0" w:afterAutospacing="0"/>
        <w:ind w:firstLine="640" w:firstLineChars="200"/>
        <w:rPr>
          <w:rStyle w:val="7"/>
          <w:rFonts w:hint="default" w:ascii="Times New Roman" w:hAnsi="Times New Roman" w:eastAsia="方正楷体_GBK" w:cs="Times New Roman"/>
          <w:b w:val="0"/>
          <w:color w:val="auto"/>
          <w:kern w:val="2"/>
          <w:sz w:val="32"/>
          <w:szCs w:val="20"/>
          <w:lang w:val="en-US" w:eastAsia="zh-CN" w:bidi="ar-SA"/>
        </w:rPr>
      </w:pPr>
      <w:r>
        <w:rPr>
          <w:rFonts w:ascii="Times New Roman" w:hAnsi="Times New Roman" w:eastAsia="方正黑体_GBK"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4"/>
        <w:tblW w:w="89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7"/>
        <w:gridCol w:w="861"/>
        <w:gridCol w:w="7"/>
        <w:gridCol w:w="3010"/>
        <w:gridCol w:w="625"/>
        <w:gridCol w:w="602"/>
        <w:gridCol w:w="588"/>
        <w:gridCol w:w="755"/>
        <w:gridCol w:w="756"/>
        <w:gridCol w:w="56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</w:trPr>
        <w:tc>
          <w:tcPr>
            <w:tcW w:w="4385" w:type="dxa"/>
            <w:gridSpan w:val="4"/>
            <w:vMerge w:val="restart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pacing w:val="-4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pacing w:val="-4"/>
                <w:sz w:val="20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516" w:type="dxa"/>
            <w:gridSpan w:val="7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</w:trPr>
        <w:tc>
          <w:tcPr>
            <w:tcW w:w="4385" w:type="dxa"/>
            <w:gridSpan w:val="4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dxa"/>
            <w:vMerge w:val="restart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261" w:type="dxa"/>
            <w:gridSpan w:val="5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30" w:type="dxa"/>
            <w:vMerge w:val="restart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</w:trPr>
        <w:tc>
          <w:tcPr>
            <w:tcW w:w="4385" w:type="dxa"/>
            <w:gridSpan w:val="4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30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85" w:type="dxa"/>
            <w:gridSpan w:val="4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333333"/>
                <w:lang w:val="en-US" w:eastAsia="zh-CN"/>
              </w:rPr>
              <w:t>2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333333"/>
                <w:lang w:val="en-US" w:eastAsia="zh-CN"/>
              </w:rPr>
              <w:t>1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333333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85" w:type="dxa"/>
            <w:gridSpan w:val="4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 w:firstLine="240" w:firstLineChars="100"/>
              <w:jc w:val="both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7" w:type="dxa"/>
            <w:vMerge w:val="restart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3878" w:type="dxa"/>
            <w:gridSpan w:val="3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/>
                <w:color w:val="333333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333333"/>
                <w:lang w:val="en-US" w:eastAsia="zh-CN"/>
              </w:rPr>
              <w:t>2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/>
                <w:color w:val="333333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333333"/>
                <w:lang w:val="en-US" w:eastAsia="zh-CN"/>
              </w:rPr>
              <w:t>1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 w:firstLine="240" w:firstLineChars="100"/>
              <w:jc w:val="both"/>
              <w:rPr>
                <w:rFonts w:hint="eastAsia" w:ascii="Times New Roman" w:hAnsi="Times New Roman" w:eastAsia="方正仿宋_GBK" w:cs="Times New Roman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333333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0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8" w:type="dxa"/>
            <w:gridSpan w:val="3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 w:firstLine="240" w:firstLineChars="100"/>
              <w:jc w:val="both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vMerge w:val="restart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017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 w:firstLine="240" w:firstLineChars="100"/>
              <w:jc w:val="both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7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6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6"/>
                <w:sz w:val="20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 w:firstLine="240" w:firstLineChars="100"/>
              <w:jc w:val="both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7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3.危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及“三安全一稳定”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 w:firstLine="240" w:firstLineChars="100"/>
              <w:jc w:val="both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7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 w:firstLine="240" w:firstLineChars="100"/>
              <w:jc w:val="both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7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 w:firstLine="240" w:firstLineChars="100"/>
              <w:jc w:val="both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7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 w:firstLine="240" w:firstLineChars="100"/>
              <w:jc w:val="both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7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 w:firstLine="240" w:firstLineChars="100"/>
              <w:jc w:val="both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7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 w:firstLine="240" w:firstLineChars="100"/>
              <w:jc w:val="both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0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vMerge w:val="restart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017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0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 w:firstLine="240" w:firstLineChars="100"/>
              <w:jc w:val="both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0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7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0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 w:firstLine="240" w:firstLineChars="100"/>
              <w:jc w:val="both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0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7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 w:firstLine="240" w:firstLineChars="100"/>
              <w:jc w:val="both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0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vMerge w:val="restart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017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 w:firstLine="240" w:firstLineChars="100"/>
              <w:jc w:val="both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0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7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 w:firstLine="240" w:firstLineChars="100"/>
              <w:jc w:val="both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0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7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 w:firstLine="240" w:firstLineChars="100"/>
              <w:jc w:val="both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0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7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 w:firstLine="240" w:firstLineChars="100"/>
              <w:jc w:val="both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0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7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 w:firstLine="240" w:firstLineChars="100"/>
              <w:jc w:val="both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50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gridSpan w:val="2"/>
            <w:vMerge w:val="restart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010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 w:firstLine="240" w:firstLineChars="100"/>
              <w:jc w:val="both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50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gridSpan w:val="2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0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 w:firstLine="240" w:firstLineChars="100"/>
              <w:jc w:val="both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0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gridSpan w:val="2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0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 w:firstLine="240" w:firstLineChars="100"/>
              <w:jc w:val="both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0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8" w:type="dxa"/>
            <w:gridSpan w:val="3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333333"/>
                <w:lang w:val="en-US" w:eastAsia="zh-CN"/>
              </w:rPr>
              <w:t>2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333333"/>
                <w:lang w:val="en-US" w:eastAsia="zh-CN"/>
              </w:rPr>
              <w:t>1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 w:firstLine="240" w:firstLineChars="100"/>
              <w:jc w:val="both"/>
              <w:rPr>
                <w:rFonts w:hint="eastAsia" w:ascii="Times New Roman" w:hAnsi="Times New Roman" w:eastAsia="方正仿宋_GBK" w:cs="Times New Roman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333333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385" w:type="dxa"/>
            <w:gridSpan w:val="4"/>
            <w:tcMar>
              <w:left w:w="17" w:type="dxa"/>
              <w:right w:w="17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2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02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88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756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630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ind w:left="0" w:leftChars="0" w:right="0" w:rightChars="0" w:firstLine="240" w:firstLineChars="100"/>
              <w:jc w:val="both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</w:p>
        </w:tc>
      </w:tr>
    </w:tbl>
    <w:p>
      <w:pPr>
        <w:pStyle w:val="3"/>
        <w:widowControl/>
        <w:shd w:val="clear" w:color="auto" w:fill="FFFFFF"/>
        <w:spacing w:before="0" w:beforeAutospacing="0" w:after="0" w:afterAutospacing="0"/>
        <w:rPr>
          <w:rFonts w:ascii="Times New Roman" w:hAnsi="Times New Roman" w:eastAsia="方正黑体_GBK"/>
          <w:color w:val="333333"/>
          <w:sz w:val="31"/>
          <w:szCs w:val="31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0" w:beforeAutospacing="0" w:after="0" w:afterAutospacing="0"/>
        <w:ind w:firstLine="640" w:firstLineChars="200"/>
        <w:rPr>
          <w:rFonts w:ascii="Times New Roman" w:hAnsi="Times New Roman" w:eastAsia="微软雅黑"/>
          <w:color w:val="333333"/>
          <w:sz w:val="32"/>
          <w:szCs w:val="32"/>
        </w:rPr>
      </w:pPr>
      <w:r>
        <w:rPr>
          <w:rFonts w:ascii="Times New Roman" w:hAnsi="Times New Roman" w:eastAsia="方正黑体_GBK"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4"/>
        <w:tblW w:w="890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518"/>
        <w:gridCol w:w="546"/>
        <w:gridCol w:w="518"/>
        <w:gridCol w:w="574"/>
        <w:gridCol w:w="550"/>
        <w:gridCol w:w="605"/>
        <w:gridCol w:w="605"/>
        <w:gridCol w:w="605"/>
        <w:gridCol w:w="491"/>
        <w:gridCol w:w="605"/>
        <w:gridCol w:w="605"/>
        <w:gridCol w:w="605"/>
        <w:gridCol w:w="606"/>
        <w:gridCol w:w="9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716" w:type="dxa"/>
            <w:gridSpan w:val="5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187" w:type="dxa"/>
            <w:gridSpan w:val="10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    政    诉    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60" w:type="dxa"/>
            <w:vMerge w:val="restart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518" w:type="dxa"/>
            <w:vMerge w:val="restart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546" w:type="dxa"/>
            <w:vMerge w:val="restart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518" w:type="dxa"/>
            <w:vMerge w:val="restart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574" w:type="dxa"/>
            <w:vMerge w:val="restart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856" w:type="dxa"/>
            <w:gridSpan w:val="5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331" w:type="dxa"/>
            <w:gridSpan w:val="5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60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5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5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5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491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05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5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5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6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910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60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书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书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18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书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书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6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书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书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18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书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书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4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书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书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0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书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书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书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书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书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书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书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书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91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书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书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书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书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书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书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书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书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6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书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书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10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书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书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3"/>
        <w:widowControl/>
        <w:shd w:val="clear" w:color="auto" w:fill="FFFFFF"/>
        <w:spacing w:before="0" w:beforeAutospacing="0" w:after="0" w:afterAutospacing="0"/>
        <w:ind w:firstLine="620" w:firstLineChars="200"/>
        <w:jc w:val="both"/>
        <w:rPr>
          <w:rFonts w:ascii="Times New Roman" w:hAnsi="Times New Roman" w:eastAsia="方正仿宋_GBK"/>
          <w:color w:val="000000"/>
          <w:sz w:val="31"/>
          <w:szCs w:val="31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0" w:beforeAutospacing="0" w:after="180" w:afterAutospacing="0"/>
        <w:ind w:firstLine="640" w:firstLineChars="200"/>
        <w:rPr>
          <w:rFonts w:hint="eastAsia" w:ascii="Times New Roman" w:hAnsi="Times New Roman" w:eastAsia="方正黑体_GBK"/>
          <w:bCs/>
          <w:color w:val="333333"/>
          <w:sz w:val="32"/>
          <w:szCs w:val="32"/>
          <w:shd w:val="clear" w:color="auto" w:fill="FFFFFF"/>
          <w:lang w:eastAsia="zh-CN"/>
        </w:rPr>
      </w:pPr>
      <w:r>
        <w:rPr>
          <w:rStyle w:val="6"/>
          <w:rFonts w:ascii="Times New Roman" w:hAnsi="Times New Roman" w:eastAsia="方正黑体_GBK"/>
          <w:b w:val="0"/>
          <w:bCs/>
          <w:color w:val="333333"/>
          <w:sz w:val="32"/>
          <w:szCs w:val="32"/>
          <w:shd w:val="clear" w:color="auto" w:fill="FFFFFF"/>
        </w:rPr>
        <w:t>五、</w:t>
      </w:r>
      <w:r>
        <w:rPr>
          <w:rStyle w:val="6"/>
          <w:rFonts w:hint="eastAsia" w:ascii="Times New Roman" w:hAnsi="Times New Roman" w:eastAsia="方正黑体_GBK"/>
          <w:b w:val="0"/>
          <w:bCs/>
          <w:color w:val="333333"/>
          <w:sz w:val="32"/>
          <w:szCs w:val="32"/>
          <w:shd w:val="clear" w:color="auto" w:fill="FFFFFF"/>
          <w:lang w:eastAsia="zh-CN"/>
        </w:rPr>
        <w:t>当前</w:t>
      </w:r>
      <w:r>
        <w:rPr>
          <w:rStyle w:val="6"/>
          <w:rFonts w:ascii="Times New Roman" w:hAnsi="Times New Roman" w:eastAsia="方正黑体_GBK"/>
          <w:b w:val="0"/>
          <w:bCs/>
          <w:color w:val="333333"/>
          <w:sz w:val="32"/>
          <w:szCs w:val="32"/>
          <w:shd w:val="clear" w:color="auto" w:fill="FFFFFF"/>
        </w:rPr>
        <w:t>存在的主要问题及</w:t>
      </w:r>
      <w:r>
        <w:rPr>
          <w:rStyle w:val="6"/>
          <w:rFonts w:hint="eastAsia" w:ascii="Times New Roman" w:hAnsi="Times New Roman" w:eastAsia="方正黑体_GBK"/>
          <w:b w:val="0"/>
          <w:bCs/>
          <w:color w:val="333333"/>
          <w:sz w:val="32"/>
          <w:szCs w:val="32"/>
          <w:shd w:val="clear" w:color="auto" w:fill="FFFFFF"/>
          <w:lang w:eastAsia="zh-CN"/>
        </w:rPr>
        <w:t>下步</w:t>
      </w:r>
      <w:r>
        <w:rPr>
          <w:rStyle w:val="6"/>
          <w:rFonts w:hint="eastAsia" w:ascii="Times New Roman" w:hAnsi="Times New Roman" w:eastAsia="方正黑体_GBK"/>
          <w:b w:val="0"/>
          <w:bCs/>
          <w:color w:val="333333"/>
          <w:sz w:val="32"/>
          <w:szCs w:val="32"/>
          <w:shd w:val="clear" w:color="auto" w:fill="FFFFFF"/>
        </w:rPr>
        <w:t>改进</w:t>
      </w:r>
      <w:r>
        <w:rPr>
          <w:rStyle w:val="6"/>
          <w:rFonts w:hint="eastAsia" w:ascii="Times New Roman" w:hAnsi="Times New Roman" w:eastAsia="方正黑体_GBK"/>
          <w:b w:val="0"/>
          <w:bCs/>
          <w:color w:val="333333"/>
          <w:sz w:val="32"/>
          <w:szCs w:val="32"/>
          <w:shd w:val="clear" w:color="auto" w:fill="FFFFFF"/>
          <w:lang w:eastAsia="zh-CN"/>
        </w:rPr>
        <w:t>措施</w:t>
      </w:r>
    </w:p>
    <w:p>
      <w:pPr>
        <w:pStyle w:val="3"/>
        <w:widowControl/>
        <w:shd w:val="clear" w:color="auto" w:fill="FFFFFF"/>
        <w:spacing w:before="0" w:beforeAutospacing="0" w:after="180" w:afterAutospacing="0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</w:rPr>
      </w:pPr>
      <w:r>
        <w:rPr>
          <w:rStyle w:val="6"/>
          <w:rFonts w:ascii="Times New Roman" w:hAnsi="Times New Roman" w:eastAsia="方正楷体_GBK"/>
          <w:b w:val="0"/>
          <w:color w:val="333333"/>
          <w:sz w:val="32"/>
          <w:szCs w:val="32"/>
          <w:shd w:val="clear" w:color="auto" w:fill="FFFFFF"/>
        </w:rPr>
        <w:t>（一）主要问题。</w:t>
      </w:r>
      <w:r>
        <w:rPr>
          <w:rStyle w:val="6"/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一是</w:t>
      </w:r>
      <w:r>
        <w:rPr>
          <w:rFonts w:hint="eastAsia" w:ascii="Times New Roman" w:hAnsi="Times New Roman" w:eastAsia="方正仿宋_GBK"/>
          <w:color w:val="333333"/>
          <w:sz w:val="32"/>
          <w:szCs w:val="32"/>
          <w:shd w:val="clear" w:color="auto" w:fill="FFFFFF"/>
          <w:lang w:eastAsia="zh-CN"/>
        </w:rPr>
        <w:t>对部分政务信息是否应该公开把握不准，干部主动公开的责任意识及业务水平有待进一步提升。</w:t>
      </w:r>
      <w:r>
        <w:rPr>
          <w:rStyle w:val="6"/>
          <w:rFonts w:hint="eastAsia" w:ascii="Times New Roman" w:hAnsi="Times New Roman" w:eastAsia="方正仿宋_GBK"/>
          <w:color w:val="333333"/>
          <w:sz w:val="32"/>
          <w:szCs w:val="32"/>
          <w:shd w:val="clear" w:color="auto" w:fill="FFFFFF"/>
        </w:rPr>
        <w:t>二是</w:t>
      </w:r>
      <w:r>
        <w:rPr>
          <w:rFonts w:hint="eastAsia" w:ascii="Times New Roman" w:hAnsi="Times New Roman" w:eastAsia="方正仿宋_GBK"/>
          <w:color w:val="333333"/>
          <w:sz w:val="32"/>
          <w:szCs w:val="32"/>
          <w:shd w:val="clear" w:color="auto" w:fill="FFFFFF"/>
          <w:lang w:eastAsia="zh-CN"/>
        </w:rPr>
        <w:t>政策解读需要增加解读形式，进一步多样化</w:t>
      </w:r>
      <w:r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</w:rPr>
        <w:t>。</w:t>
      </w:r>
    </w:p>
    <w:p>
      <w:pPr>
        <w:pStyle w:val="3"/>
        <w:widowControl/>
        <w:shd w:val="clear" w:color="auto" w:fill="FFFFFF"/>
        <w:spacing w:before="0" w:beforeAutospacing="0" w:after="180" w:afterAutospacing="0"/>
        <w:ind w:firstLine="640" w:firstLineChars="200"/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</w:pPr>
      <w:r>
        <w:rPr>
          <w:rStyle w:val="6"/>
          <w:rFonts w:ascii="Times New Roman" w:hAnsi="Times New Roman" w:eastAsia="方正楷体_GBK"/>
          <w:b w:val="0"/>
          <w:bCs/>
          <w:color w:val="333333"/>
          <w:sz w:val="32"/>
          <w:szCs w:val="32"/>
          <w:shd w:val="clear" w:color="auto" w:fill="FFFFFF"/>
        </w:rPr>
        <w:t>（二）改进措施。</w:t>
      </w:r>
      <w:r>
        <w:rPr>
          <w:rStyle w:val="6"/>
          <w:rFonts w:hint="eastAsia" w:ascii="Times New Roman" w:hAnsi="Times New Roman" w:eastAsia="方正仿宋_GBK" w:cstheme="minorBidi"/>
          <w:color w:val="333333"/>
          <w:sz w:val="32"/>
          <w:szCs w:val="32"/>
          <w:shd w:val="clear" w:color="auto" w:fill="FFFFFF"/>
        </w:rPr>
        <w:t>一是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提高干部员工思想认识，进一步加强对信息公开条例的学习，增加业务培训，确保政务公开的规范性。</w:t>
      </w:r>
      <w:r>
        <w:rPr>
          <w:rStyle w:val="6"/>
          <w:rFonts w:hint="eastAsia" w:ascii="Times New Roman" w:hAnsi="Times New Roman" w:eastAsia="方正仿宋_GBK" w:cstheme="minorBidi"/>
          <w:color w:val="333333"/>
          <w:sz w:val="32"/>
          <w:szCs w:val="32"/>
          <w:shd w:val="clear" w:color="auto" w:fill="FFFFFF"/>
        </w:rPr>
        <w:t>二是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继续创新政策解读方式，在传统文字等方式的基础上，进一步丰富政策解读方式，让政策解读更加通俗易懂。</w:t>
      </w:r>
    </w:p>
    <w:p>
      <w:pPr>
        <w:pStyle w:val="3"/>
        <w:widowControl/>
        <w:shd w:val="clear" w:color="auto" w:fill="FFFFFF"/>
        <w:spacing w:before="0" w:beforeAutospacing="0" w:after="0" w:afterAutospacing="0" w:line="570" w:lineRule="atLeast"/>
        <w:ind w:firstLine="645"/>
        <w:rPr>
          <w:rFonts w:ascii="Times New Roman" w:hAnsi="Times New Roman" w:eastAsia="微软雅黑"/>
          <w:color w:val="333333"/>
          <w:sz w:val="32"/>
          <w:szCs w:val="32"/>
        </w:rPr>
      </w:pPr>
      <w:r>
        <w:rPr>
          <w:rFonts w:ascii="Times New Roman" w:hAnsi="Times New Roman" w:eastAsia="方正黑体_GBK"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pStyle w:val="3"/>
        <w:widowControl/>
        <w:shd w:val="clear" w:color="auto" w:fill="FFFFFF"/>
        <w:spacing w:before="0" w:beforeAutospacing="0" w:after="0" w:afterAutospacing="0" w:line="570" w:lineRule="atLeast"/>
        <w:ind w:firstLine="630"/>
        <w:jc w:val="both"/>
        <w:rPr>
          <w:rFonts w:ascii="Times New Roman" w:hAnsi="Times New Roman"/>
        </w:rPr>
      </w:pP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无。</w:t>
      </w:r>
    </w:p>
    <w:p>
      <w:pPr>
        <w:widowControl/>
        <w:spacing w:line="540" w:lineRule="atLeast"/>
        <w:ind w:firstLine="645"/>
        <w:jc w:val="left"/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5MjZlYjFjNTI1N2I4MjIyZmU0MTQ1ODU5MWNlYjIifQ=="/>
  </w:docVars>
  <w:rsids>
    <w:rsidRoot w:val="2F8C5C77"/>
    <w:rsid w:val="006C1068"/>
    <w:rsid w:val="04E5234E"/>
    <w:rsid w:val="0ABB3229"/>
    <w:rsid w:val="177F4181"/>
    <w:rsid w:val="17E52942"/>
    <w:rsid w:val="1A087D60"/>
    <w:rsid w:val="1A7D59D7"/>
    <w:rsid w:val="1C0B7651"/>
    <w:rsid w:val="216B4594"/>
    <w:rsid w:val="21EB0234"/>
    <w:rsid w:val="224131C1"/>
    <w:rsid w:val="290B3B64"/>
    <w:rsid w:val="2F8C5C77"/>
    <w:rsid w:val="349C2834"/>
    <w:rsid w:val="35C73DF8"/>
    <w:rsid w:val="36E528E9"/>
    <w:rsid w:val="373D5CAD"/>
    <w:rsid w:val="3A42340C"/>
    <w:rsid w:val="477A78C7"/>
    <w:rsid w:val="4B307002"/>
    <w:rsid w:val="574A5644"/>
    <w:rsid w:val="63910EE7"/>
    <w:rsid w:val="64D65CFB"/>
    <w:rsid w:val="65F304F0"/>
    <w:rsid w:val="70042156"/>
    <w:rsid w:val="74E178EC"/>
    <w:rsid w:val="795C4B3E"/>
    <w:rsid w:val="79FA77AD"/>
    <w:rsid w:val="7BE5210F"/>
    <w:rsid w:val="7EE4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7"/>
    <w:autoRedefine/>
    <w:qFormat/>
    <w:uiPriority w:val="0"/>
    <w:pPr>
      <w:keepNext/>
      <w:keepLines/>
      <w:spacing w:before="260" w:after="260" w:line="413" w:lineRule="auto"/>
      <w:outlineLvl w:val="2"/>
    </w:pPr>
    <w:rPr>
      <w:rFonts w:ascii="Calibri" w:hAnsi="Calibri" w:eastAsia="宋体" w:cs="Times New Roman"/>
      <w:b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autoRedefine/>
    <w:qFormat/>
    <w:uiPriority w:val="0"/>
    <w:rPr>
      <w:b/>
    </w:rPr>
  </w:style>
  <w:style w:type="character" w:customStyle="1" w:styleId="7">
    <w:name w:val="标题 3 字符"/>
    <w:link w:val="2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2023-12-18T01:28:00Z</dcterms:created>
  <dc:creator>霍杰</dc:creator>
  <cp:lastModifiedBy>霍杰</cp:lastModifiedBy>
  <dcterms:modified xsi:type="dcterms:W3CDTF">2024-01-29T09:15:34Z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824359E82A00465F9E74C9096495880D_13</vt:lpwstr>
  </property>
</Properties>
</file>