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30" w:lineRule="exact"/>
        <w:ind w:right="934" w:rightChars="445" w:firstLine="720" w:firstLineChars="225"/>
        <w:jc w:val="distribute"/>
        <w:rPr>
          <w:rFonts w:ascii="Times New Roman" w:hAnsi="Times New Roman" w:eastAsia="方正仿宋_GBK" w:cs="Times New Roman"/>
          <w:sz w:val="32"/>
          <w:szCs w:val="32"/>
        </w:rPr>
      </w:pPr>
    </w:p>
    <w:p>
      <w:pPr>
        <w:adjustRightInd w:val="0"/>
        <w:spacing w:line="530" w:lineRule="exact"/>
        <w:ind w:right="934" w:rightChars="445"/>
        <w:rPr>
          <w:rFonts w:ascii="Times New Roman" w:hAnsi="Times New Roman" w:eastAsia="方正小标宋_GBK" w:cs="Times New Roman"/>
          <w:sz w:val="44"/>
          <w:szCs w:val="44"/>
        </w:rPr>
      </w:pPr>
    </w:p>
    <w:p>
      <w:pPr>
        <w:adjustRightInd w:val="0"/>
        <w:spacing w:line="530" w:lineRule="exact"/>
        <w:ind w:right="934" w:rightChars="445" w:firstLine="990" w:firstLineChars="225"/>
        <w:jc w:val="distribute"/>
        <w:rPr>
          <w:rFonts w:ascii="Times New Roman" w:hAnsi="Times New Roman" w:eastAsia="方正小标宋_GBK" w:cs="Times New Roman"/>
          <w:sz w:val="44"/>
          <w:szCs w:val="44"/>
        </w:rPr>
      </w:pPr>
    </w:p>
    <w:p>
      <w:pPr>
        <w:adjustRightInd w:val="0"/>
        <w:spacing w:line="530" w:lineRule="exact"/>
        <w:ind w:right="934" w:rightChars="445" w:firstLine="990" w:firstLineChars="225"/>
        <w:jc w:val="distribute"/>
        <w:rPr>
          <w:rFonts w:ascii="Times New Roman" w:hAnsi="方正小标宋_GBK" w:eastAsia="方正小标宋_GBK" w:cs="Times New Roman"/>
          <w:sz w:val="44"/>
          <w:szCs w:val="44"/>
        </w:rPr>
      </w:pPr>
    </w:p>
    <w:p>
      <w:pPr>
        <w:adjustRightInd w:val="0"/>
        <w:spacing w:line="530" w:lineRule="exact"/>
        <w:jc w:val="center"/>
        <w:rPr>
          <w:rFonts w:ascii="仿宋_GB2312" w:hAnsi="宋体" w:eastAsia="仿宋_GB2312" w:cs="Times New Roman"/>
          <w:sz w:val="32"/>
          <w:szCs w:val="32"/>
        </w:rPr>
      </w:pPr>
    </w:p>
    <w:p>
      <w:pPr>
        <w:adjustRightInd w:val="0"/>
        <w:spacing w:line="530" w:lineRule="exact"/>
        <w:rPr>
          <w:rFonts w:ascii="Calibri" w:hAnsi="Calibri" w:eastAsia="宋体" w:cs="Times New Roman"/>
        </w:rPr>
      </w:pPr>
    </w:p>
    <w:p>
      <w:pPr>
        <w:adjustRightInd w:val="0"/>
        <w:spacing w:line="530" w:lineRule="exact"/>
        <w:jc w:val="center"/>
        <w:rPr>
          <w:rFonts w:ascii="Times New Roman" w:hAnsi="Times New Roman" w:eastAsia="方正仿宋_GBK" w:cs="Times New Roman"/>
          <w:sz w:val="32"/>
          <w:szCs w:val="32"/>
        </w:rPr>
      </w:pPr>
      <w:r>
        <w:rPr>
          <w:rFonts w:ascii="Times New Roman" w:hAnsi="Times New Roman" w:eastAsia="方正仿宋_GBK" w:cs="Times New Roman"/>
          <w:color w:val="000000"/>
          <w:spacing w:val="20"/>
          <w:sz w:val="32"/>
          <w:szCs w:val="32"/>
        </w:rPr>
        <w:t>綦农委</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2024</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15</w:t>
      </w:r>
      <w:r>
        <w:rPr>
          <w:rFonts w:hint="default" w:ascii="Times New Roman" w:hAnsi="Times New Roman" w:eastAsia="方正仿宋_GBK" w:cs="Times New Roman"/>
          <w:color w:val="000000"/>
          <w:sz w:val="32"/>
          <w:szCs w:val="32"/>
          <w:lang w:val="en-US" w:eastAsia="zh-CN"/>
        </w:rPr>
        <w:t>9</w:t>
      </w:r>
      <w:r>
        <w:rPr>
          <w:rFonts w:ascii="Times New Roman" w:hAnsi="Times New Roman" w:eastAsia="方正仿宋_GBK" w:cs="Times New Roman"/>
          <w:color w:val="000000"/>
          <w:spacing w:val="20"/>
          <w:sz w:val="32"/>
          <w:szCs w:val="32"/>
        </w:rPr>
        <w:t>号</w:t>
      </w:r>
    </w:p>
    <w:p>
      <w:pPr>
        <w:adjustRightInd w:val="0"/>
        <w:spacing w:line="530" w:lineRule="exact"/>
        <w:rPr>
          <w:rFonts w:ascii="Times New Roman" w:hAnsi="Times New Roman" w:eastAsia="方正仿宋_GBK" w:cs="Times New Roman"/>
          <w:color w:val="000000"/>
          <w:sz w:val="32"/>
          <w:szCs w:val="32"/>
        </w:rPr>
      </w:pPr>
    </w:p>
    <w:p>
      <w:pPr>
        <w:adjustRightInd w:val="0"/>
        <w:spacing w:line="530" w:lineRule="exact"/>
        <w:rPr>
          <w:rFonts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重庆市綦江区农业农村委员会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关于做好</w:t>
      </w:r>
      <w:r>
        <w:rPr>
          <w:rFonts w:hint="default" w:ascii="Times New Roman" w:hAnsi="Times New Roman" w:eastAsia="方正小标宋_GBK" w:cs="Times New Roman"/>
          <w:sz w:val="44"/>
          <w:szCs w:val="44"/>
        </w:rPr>
        <w:t>2024</w:t>
      </w:r>
      <w:r>
        <w:rPr>
          <w:rFonts w:hint="eastAsia" w:ascii="方正小标宋_GBK" w:eastAsia="方正小标宋_GBK"/>
          <w:sz w:val="44"/>
          <w:szCs w:val="44"/>
        </w:rPr>
        <w:t>年中央农业经营主体能力</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提升资金项目申报工作的通知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lang w:eastAsia="zh-CN"/>
        </w:rPr>
        <w:t>各</w:t>
      </w:r>
      <w:r>
        <w:rPr>
          <w:rFonts w:hint="eastAsia" w:ascii="方正仿宋_GBK" w:eastAsia="方正仿宋_GBK"/>
          <w:sz w:val="32"/>
          <w:szCs w:val="32"/>
        </w:rPr>
        <w:t>街道办事处、镇人民政府：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根据《市农业农村委合作经济处关于做好&lt;重庆市</w:t>
      </w:r>
      <w:r>
        <w:rPr>
          <w:rFonts w:hint="default" w:ascii="Times New Roman" w:hAnsi="Times New Roman" w:eastAsia="方正仿宋_GBK" w:cs="Times New Roman"/>
          <w:sz w:val="32"/>
          <w:szCs w:val="32"/>
        </w:rPr>
        <w:t>2024</w:t>
      </w:r>
      <w:r>
        <w:rPr>
          <w:rFonts w:hint="eastAsia" w:ascii="方正仿宋_GBK" w:eastAsia="方正仿宋_GBK"/>
          <w:sz w:val="32"/>
          <w:szCs w:val="32"/>
        </w:rPr>
        <w:t>年培育壮大农民合作社和家庭农场任务实施方案&gt;的提示》要求</w:t>
      </w:r>
      <w:r>
        <w:rPr>
          <w:rFonts w:ascii="方正仿宋_GBK" w:eastAsia="方正仿宋_GBK"/>
          <w:sz w:val="32"/>
          <w:szCs w:val="32"/>
        </w:rPr>
        <w:t>，为确保政策落实和项目实施，提高资金使用效益，现将有关工作通知如下：</w:t>
      </w:r>
    </w:p>
    <w:p>
      <w:pPr>
        <w:pStyle w:val="4"/>
        <w:keepNext w:val="0"/>
        <w:keepLines w:val="0"/>
        <w:pageBreakBefore w:val="0"/>
        <w:kinsoku/>
        <w:wordWrap/>
        <w:overflowPunct/>
        <w:topLinePunct w:val="0"/>
        <w:autoSpaceDE/>
        <w:autoSpaceDN/>
        <w:bidi w:val="0"/>
        <w:adjustRightInd/>
        <w:snapToGrid/>
        <w:spacing w:line="600" w:lineRule="exact"/>
        <w:ind w:firstLine="640"/>
        <w:textAlignment w:val="auto"/>
      </w:pPr>
      <w:r>
        <w:rPr>
          <w:rFonts w:hint="eastAsia" w:ascii="方正黑体_GBK" w:eastAsia="方正黑体_GBK"/>
          <w:color w:val="000000"/>
          <w:sz w:val="32"/>
          <w:szCs w:val="32"/>
        </w:rPr>
        <w:t>一、支持对象</w:t>
      </w:r>
    </w:p>
    <w:p>
      <w:pPr>
        <w:pStyle w:val="4"/>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农民专业合作社和家庭农场，</w:t>
      </w:r>
      <w:r>
        <w:rPr>
          <w:rFonts w:ascii="方正仿宋_GBK" w:eastAsia="方正仿宋_GBK"/>
          <w:color w:val="000000"/>
          <w:sz w:val="32"/>
          <w:szCs w:val="32"/>
        </w:rPr>
        <w:t>以及村集体</w:t>
      </w:r>
      <w:r>
        <w:rPr>
          <w:rFonts w:hint="eastAsia" w:ascii="方正仿宋_GBK" w:eastAsia="方正仿宋_GBK"/>
          <w:color w:val="000000"/>
          <w:sz w:val="32"/>
          <w:szCs w:val="32"/>
        </w:rPr>
        <w:t>领办</w:t>
      </w:r>
      <w:r>
        <w:rPr>
          <w:rFonts w:ascii="方正仿宋_GBK" w:eastAsia="方正仿宋_GBK"/>
          <w:color w:val="000000"/>
          <w:sz w:val="32"/>
          <w:szCs w:val="32"/>
        </w:rPr>
        <w:t>的</w:t>
      </w:r>
      <w:r>
        <w:rPr>
          <w:rFonts w:hint="eastAsia" w:ascii="方正仿宋_GBK" w:eastAsia="方正仿宋_GBK"/>
          <w:color w:val="000000"/>
          <w:sz w:val="32"/>
          <w:szCs w:val="32"/>
        </w:rPr>
        <w:t>合作</w:t>
      </w:r>
      <w:r>
        <w:rPr>
          <w:rFonts w:ascii="方正仿宋_GBK" w:eastAsia="方正仿宋_GBK"/>
          <w:color w:val="000000"/>
          <w:sz w:val="32"/>
          <w:szCs w:val="32"/>
        </w:rPr>
        <w:t>社。项目</w:t>
      </w:r>
      <w:r>
        <w:rPr>
          <w:rFonts w:hint="eastAsia" w:ascii="方正仿宋_GBK" w:eastAsia="方正仿宋_GBK"/>
          <w:color w:val="000000"/>
          <w:sz w:val="32"/>
          <w:szCs w:val="32"/>
        </w:rPr>
        <w:t>支持</w:t>
      </w:r>
      <w:r>
        <w:rPr>
          <w:rFonts w:ascii="方正仿宋_GBK" w:eastAsia="方正仿宋_GBK"/>
          <w:color w:val="000000"/>
          <w:sz w:val="32"/>
          <w:szCs w:val="32"/>
        </w:rPr>
        <w:t>的新型农业生产经营主体原则上要具有一定代表性、</w:t>
      </w:r>
      <w:r>
        <w:rPr>
          <w:rFonts w:hint="eastAsia" w:ascii="方正仿宋_GBK" w:eastAsia="方正仿宋_GBK"/>
          <w:color w:val="000000"/>
          <w:sz w:val="32"/>
          <w:szCs w:val="32"/>
        </w:rPr>
        <w:t>能</w:t>
      </w:r>
      <w:r>
        <w:rPr>
          <w:rFonts w:ascii="方正仿宋_GBK" w:eastAsia="方正仿宋_GBK"/>
          <w:color w:val="000000"/>
          <w:sz w:val="32"/>
          <w:szCs w:val="32"/>
        </w:rPr>
        <w:t>引领或带动周边农户共同发展和具有一定规模；依法设立</w:t>
      </w:r>
      <w:r>
        <w:rPr>
          <w:rFonts w:hint="default" w:ascii="Times New Roman" w:hAnsi="Times New Roman" w:eastAsia="方正仿宋_GBK" w:cs="Times New Roman"/>
          <w:color w:val="000000"/>
          <w:sz w:val="32"/>
          <w:szCs w:val="32"/>
        </w:rPr>
        <w:t>1</w:t>
      </w:r>
      <w:r>
        <w:rPr>
          <w:rFonts w:hint="eastAsia" w:ascii="方正仿宋_GBK" w:eastAsia="方正仿宋_GBK"/>
          <w:color w:val="000000"/>
          <w:sz w:val="32"/>
          <w:szCs w:val="32"/>
        </w:rPr>
        <w:t>年</w:t>
      </w:r>
      <w:r>
        <w:rPr>
          <w:rFonts w:ascii="方正仿宋_GBK" w:eastAsia="方正仿宋_GBK"/>
          <w:color w:val="000000"/>
          <w:sz w:val="32"/>
          <w:szCs w:val="32"/>
        </w:rPr>
        <w:t>以上（含</w:t>
      </w:r>
      <w:r>
        <w:rPr>
          <w:rFonts w:hint="default" w:ascii="Times New Roman" w:hAnsi="Times New Roman" w:eastAsia="方正仿宋_GBK" w:cs="Times New Roman"/>
          <w:color w:val="000000"/>
          <w:sz w:val="32"/>
          <w:szCs w:val="32"/>
        </w:rPr>
        <w:t>1</w:t>
      </w:r>
      <w:r>
        <w:rPr>
          <w:rFonts w:hint="eastAsia" w:ascii="方正仿宋_GBK" w:eastAsia="方正仿宋_GBK"/>
          <w:color w:val="000000"/>
          <w:sz w:val="32"/>
          <w:szCs w:val="32"/>
        </w:rPr>
        <w:t>年</w:t>
      </w:r>
      <w:r>
        <w:rPr>
          <w:rFonts w:ascii="方正仿宋_GBK" w:eastAsia="方正仿宋_GBK"/>
          <w:color w:val="000000"/>
          <w:sz w:val="32"/>
          <w:szCs w:val="32"/>
        </w:rPr>
        <w:t>）且正常经营；财务管理制度健全规范；符合我区农业产业发展规划等相关政策要求；具有合法的土地使用与环保手续</w:t>
      </w:r>
      <w:r>
        <w:rPr>
          <w:rFonts w:hint="eastAsia" w:ascii="方正仿宋_GBK" w:eastAsia="方正仿宋_GBK"/>
          <w:color w:val="000000"/>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left"/>
        <w:textAlignment w:val="auto"/>
        <w:rPr>
          <w:rFonts w:ascii="宋体" w:hAnsi="宋体" w:eastAsia="宋体" w:cs="宋体"/>
          <w:kern w:val="0"/>
          <w:sz w:val="24"/>
          <w:szCs w:val="24"/>
        </w:rPr>
      </w:pPr>
      <w:r>
        <w:rPr>
          <w:rFonts w:hint="eastAsia" w:ascii="方正黑体_GBK" w:hAnsi="宋体" w:eastAsia="方正黑体_GBK" w:cs="宋体"/>
          <w:color w:val="000000"/>
          <w:kern w:val="0"/>
          <w:sz w:val="32"/>
          <w:szCs w:val="32"/>
        </w:rPr>
        <w:t>二、认真做好项目实施方案编制工作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left"/>
        <w:textAlignment w:val="auto"/>
        <w:rPr>
          <w:rFonts w:hint="eastAsia" w:ascii="方正仿宋_GBK" w:hAnsi="宋体" w:eastAsia="方正仿宋_GBK" w:cs="宋体"/>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（一）项目建设内容。</w:t>
      </w:r>
      <w:r>
        <w:rPr>
          <w:rFonts w:hint="eastAsia" w:ascii="方正仿宋_GBK" w:hAnsi="宋体" w:eastAsia="方正仿宋_GBK" w:cs="宋体"/>
          <w:color w:val="000000"/>
          <w:kern w:val="0"/>
          <w:sz w:val="32"/>
          <w:szCs w:val="32"/>
          <w:lang w:eastAsia="zh-CN"/>
        </w:rPr>
        <w:t>支持农民合作社夯实基础、提升运行质量和提升服务带动能力；支持通过政府购买服务等方式加强新型农业经营主体辅导服务供给。支持家庭农场使用信息化记账工具实现生产经营独立核算，实行标准化生产、规范生产记录，建立农产品质量安全追溯制度。鼓励发展绿色、有机、地理标志和达标合格农产品，开展品牌化经营。鼓励家庭农场为主要成员组建农民合作社，开展统一生产经营服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left"/>
        <w:textAlignment w:val="auto"/>
        <w:rPr>
          <w:rFonts w:ascii="宋体" w:hAnsi="宋体" w:eastAsia="宋体" w:cs="宋体"/>
          <w:kern w:val="0"/>
          <w:sz w:val="24"/>
          <w:szCs w:val="24"/>
        </w:rPr>
      </w:pPr>
      <w:r>
        <w:rPr>
          <w:rFonts w:hint="eastAsia" w:ascii="方正楷体_GBK" w:hAnsi="方正楷体_GBK" w:eastAsia="方正楷体_GBK" w:cs="方正楷体_GBK"/>
          <w:color w:val="000000"/>
          <w:kern w:val="0"/>
          <w:sz w:val="32"/>
          <w:szCs w:val="32"/>
        </w:rPr>
        <w:t>（二）项目资金预算。</w:t>
      </w:r>
      <w:r>
        <w:rPr>
          <w:rFonts w:hint="eastAsia" w:ascii="方正仿宋_GBK" w:hAnsi="宋体" w:eastAsia="方正仿宋_GBK" w:cs="宋体"/>
          <w:color w:val="000000"/>
          <w:kern w:val="0"/>
          <w:sz w:val="32"/>
          <w:szCs w:val="32"/>
        </w:rPr>
        <w:t>在方案编制中，对项目建设内容的资金预算要分项列出，</w:t>
      </w:r>
      <w:r>
        <w:rPr>
          <w:rFonts w:hint="eastAsia" w:ascii="方正仿宋_GBK" w:hAnsi="宋体" w:eastAsia="方正仿宋_GBK" w:cs="宋体"/>
          <w:color w:val="000000"/>
          <w:kern w:val="0"/>
          <w:sz w:val="32"/>
          <w:szCs w:val="32"/>
          <w:highlight w:val="none"/>
        </w:rPr>
        <w:t>原则</w:t>
      </w:r>
      <w:r>
        <w:rPr>
          <w:rFonts w:ascii="方正仿宋_GBK" w:hAnsi="宋体" w:eastAsia="方正仿宋_GBK" w:cs="宋体"/>
          <w:color w:val="000000"/>
          <w:kern w:val="0"/>
          <w:sz w:val="32"/>
          <w:szCs w:val="32"/>
          <w:highlight w:val="none"/>
        </w:rPr>
        <w:t>上家庭农场</w:t>
      </w:r>
      <w:r>
        <w:rPr>
          <w:rFonts w:hint="eastAsia" w:ascii="方正仿宋_GBK" w:hAnsi="宋体" w:eastAsia="方正仿宋_GBK" w:cs="宋体"/>
          <w:color w:val="000000"/>
          <w:kern w:val="0"/>
          <w:sz w:val="32"/>
          <w:szCs w:val="32"/>
          <w:highlight w:val="none"/>
        </w:rPr>
        <w:t>按</w:t>
      </w:r>
      <w:r>
        <w:rPr>
          <w:rFonts w:ascii="方正仿宋_GBK" w:hAnsi="宋体" w:eastAsia="方正仿宋_GBK" w:cs="宋体"/>
          <w:color w:val="000000"/>
          <w:kern w:val="0"/>
          <w:sz w:val="32"/>
          <w:szCs w:val="32"/>
          <w:highlight w:val="none"/>
        </w:rPr>
        <w:t>不高于</w:t>
      </w:r>
      <w:r>
        <w:rPr>
          <w:rFonts w:hint="default" w:ascii="Times New Roman" w:hAnsi="Times New Roman" w:eastAsia="方正仿宋_GBK" w:cs="Times New Roman"/>
          <w:color w:val="000000"/>
          <w:kern w:val="0"/>
          <w:sz w:val="32"/>
          <w:szCs w:val="32"/>
          <w:highlight w:val="none"/>
          <w:lang w:val="en-US" w:eastAsia="zh-CN"/>
        </w:rPr>
        <w:t>10</w:t>
      </w:r>
      <w:r>
        <w:rPr>
          <w:rFonts w:hint="eastAsia" w:ascii="方正仿宋_GBK" w:hAnsi="宋体" w:eastAsia="方正仿宋_GBK" w:cs="宋体"/>
          <w:color w:val="000000"/>
          <w:kern w:val="0"/>
          <w:sz w:val="32"/>
          <w:szCs w:val="32"/>
          <w:highlight w:val="none"/>
        </w:rPr>
        <w:t>万</w:t>
      </w:r>
      <w:r>
        <w:rPr>
          <w:rFonts w:ascii="方正仿宋_GBK" w:hAnsi="宋体" w:eastAsia="方正仿宋_GBK" w:cs="宋体"/>
          <w:color w:val="000000"/>
          <w:kern w:val="0"/>
          <w:sz w:val="32"/>
          <w:szCs w:val="32"/>
          <w:highlight w:val="none"/>
        </w:rPr>
        <w:t>元、合作社和村集体领</w:t>
      </w:r>
      <w:r>
        <w:rPr>
          <w:rFonts w:hint="eastAsia" w:ascii="方正仿宋_GBK" w:hAnsi="宋体" w:eastAsia="方正仿宋_GBK" w:cs="宋体"/>
          <w:color w:val="000000"/>
          <w:kern w:val="0"/>
          <w:sz w:val="32"/>
          <w:szCs w:val="32"/>
          <w:highlight w:val="none"/>
        </w:rPr>
        <w:t>办</w:t>
      </w:r>
      <w:r>
        <w:rPr>
          <w:rFonts w:ascii="方正仿宋_GBK" w:hAnsi="宋体" w:eastAsia="方正仿宋_GBK" w:cs="宋体"/>
          <w:color w:val="000000"/>
          <w:kern w:val="0"/>
          <w:sz w:val="32"/>
          <w:szCs w:val="32"/>
          <w:highlight w:val="none"/>
        </w:rPr>
        <w:t>合作社按不高于</w:t>
      </w:r>
      <w:r>
        <w:rPr>
          <w:rFonts w:hint="default" w:ascii="Times New Roman" w:hAnsi="Times New Roman" w:eastAsia="方正仿宋_GBK" w:cs="Times New Roman"/>
          <w:color w:val="000000"/>
          <w:kern w:val="0"/>
          <w:sz w:val="32"/>
          <w:szCs w:val="32"/>
          <w:highlight w:val="none"/>
          <w:lang w:val="en-US" w:eastAsia="zh-CN"/>
        </w:rPr>
        <w:t>2</w:t>
      </w:r>
      <w:r>
        <w:rPr>
          <w:rFonts w:hint="default" w:ascii="Times New Roman" w:hAnsi="Times New Roman" w:eastAsia="方正仿宋_GBK" w:cs="Times New Roman"/>
          <w:color w:val="000000"/>
          <w:kern w:val="0"/>
          <w:sz w:val="32"/>
          <w:szCs w:val="32"/>
          <w:highlight w:val="none"/>
        </w:rPr>
        <w:t>0</w:t>
      </w:r>
      <w:r>
        <w:rPr>
          <w:rFonts w:hint="eastAsia" w:ascii="方正仿宋_GBK" w:hAnsi="宋体" w:eastAsia="方正仿宋_GBK" w:cs="宋体"/>
          <w:color w:val="000000"/>
          <w:kern w:val="0"/>
          <w:sz w:val="32"/>
          <w:szCs w:val="32"/>
          <w:highlight w:val="none"/>
        </w:rPr>
        <w:t>万</w:t>
      </w:r>
      <w:r>
        <w:rPr>
          <w:rFonts w:ascii="方正仿宋_GBK" w:hAnsi="宋体" w:eastAsia="方正仿宋_GBK" w:cs="宋体"/>
          <w:color w:val="000000"/>
          <w:kern w:val="0"/>
          <w:sz w:val="32"/>
          <w:szCs w:val="32"/>
          <w:highlight w:val="none"/>
        </w:rPr>
        <w:t>元总投资编制项目实施方案。</w:t>
      </w:r>
      <w:r>
        <w:rPr>
          <w:rFonts w:hint="eastAsia" w:ascii="方正仿宋_GBK" w:hAnsi="宋体" w:eastAsia="方正仿宋_GBK" w:cs="宋体"/>
          <w:color w:val="000000"/>
          <w:kern w:val="0"/>
          <w:sz w:val="32"/>
          <w:szCs w:val="32"/>
          <w:highlight w:val="none"/>
        </w:rPr>
        <w:t>合作</w:t>
      </w:r>
      <w:r>
        <w:rPr>
          <w:rFonts w:hint="eastAsia" w:ascii="方正仿宋_GBK" w:hAnsi="宋体" w:eastAsia="方正仿宋_GBK" w:cs="宋体"/>
          <w:color w:val="000000"/>
          <w:kern w:val="0"/>
          <w:sz w:val="32"/>
          <w:szCs w:val="32"/>
        </w:rPr>
        <w:t>社和家庭农场财政补助金额和自筹金额比例为</w:t>
      </w:r>
      <w:r>
        <w:rPr>
          <w:rFonts w:hint="default" w:ascii="Times New Roman" w:hAnsi="Times New Roman" w:eastAsia="宋体" w:cs="Times New Roman"/>
          <w:color w:val="000000"/>
          <w:kern w:val="0"/>
          <w:sz w:val="32"/>
          <w:szCs w:val="32"/>
        </w:rPr>
        <w:t>1</w:t>
      </w:r>
      <w:r>
        <w:rPr>
          <w:rFonts w:hint="eastAsia" w:ascii="Times New Roman" w:hAnsi="Times New Roman" w:eastAsia="宋体" w:cs="Times New Roman"/>
          <w:color w:val="000000"/>
          <w:kern w:val="0"/>
          <w:sz w:val="32"/>
          <w:szCs w:val="32"/>
        </w:rPr>
        <w:t>：</w:t>
      </w:r>
      <w:r>
        <w:rPr>
          <w:rFonts w:hint="default" w:ascii="Times New Roman" w:hAnsi="Times New Roman" w:eastAsia="宋体" w:cs="Times New Roman"/>
          <w:color w:val="000000"/>
          <w:kern w:val="0"/>
          <w:sz w:val="32"/>
          <w:szCs w:val="32"/>
        </w:rPr>
        <w:t>0</w:t>
      </w:r>
      <w:r>
        <w:rPr>
          <w:rFonts w:hint="eastAsia" w:ascii="Times New Roman" w:hAnsi="Times New Roman" w:eastAsia="宋体" w:cs="Times New Roman"/>
          <w:color w:val="000000"/>
          <w:kern w:val="0"/>
          <w:sz w:val="32"/>
          <w:szCs w:val="32"/>
        </w:rPr>
        <w:t>.</w:t>
      </w:r>
      <w:r>
        <w:rPr>
          <w:rFonts w:hint="default" w:ascii="Times New Roman" w:hAnsi="Times New Roman" w:eastAsia="宋体" w:cs="Times New Roman"/>
          <w:color w:val="000000"/>
          <w:kern w:val="0"/>
          <w:sz w:val="32"/>
          <w:szCs w:val="32"/>
        </w:rPr>
        <w:t>5</w:t>
      </w:r>
      <w:r>
        <w:rPr>
          <w:rFonts w:hint="eastAsia" w:ascii="方正仿宋_GBK" w:hAnsi="宋体" w:eastAsia="方正仿宋_GBK" w:cs="宋体"/>
          <w:color w:val="000000"/>
          <w:kern w:val="0"/>
          <w:sz w:val="32"/>
          <w:szCs w:val="32"/>
        </w:rPr>
        <w:t>，村集体领办合作社可以不自筹资金。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left"/>
        <w:textAlignment w:val="auto"/>
        <w:rPr>
          <w:rFonts w:hint="default" w:ascii="方正黑体_GBK" w:hAnsi="宋体" w:eastAsia="方正黑体_GBK" w:cs="宋体"/>
          <w:color w:val="000000"/>
          <w:kern w:val="0"/>
          <w:sz w:val="32"/>
          <w:szCs w:val="32"/>
          <w:lang w:val="en-US" w:eastAsia="zh-CN"/>
        </w:rPr>
      </w:pPr>
      <w:r>
        <w:rPr>
          <w:rFonts w:hint="eastAsia" w:ascii="方正黑体_GBK" w:hAnsi="宋体" w:eastAsia="方正黑体_GBK" w:cs="宋体"/>
          <w:color w:val="000000"/>
          <w:kern w:val="0"/>
          <w:sz w:val="32"/>
          <w:szCs w:val="32"/>
        </w:rPr>
        <w:t>三、项目申报</w:t>
      </w:r>
      <w:r>
        <w:rPr>
          <w:rFonts w:hint="eastAsia" w:ascii="方正黑体_GBK" w:hAnsi="宋体" w:eastAsia="方正黑体_GBK" w:cs="宋体"/>
          <w:color w:val="000000"/>
          <w:kern w:val="0"/>
          <w:sz w:val="32"/>
          <w:szCs w:val="32"/>
          <w:lang w:val="en-US" w:eastAsia="zh-CN"/>
        </w:rPr>
        <w:t>流程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both"/>
        <w:textAlignment w:val="auto"/>
        <w:rPr>
          <w:rFonts w:ascii="宋体" w:hAnsi="宋体" w:eastAsia="宋体" w:cs="宋体"/>
          <w:kern w:val="0"/>
          <w:sz w:val="24"/>
          <w:szCs w:val="24"/>
        </w:rPr>
      </w:pPr>
      <w:r>
        <w:rPr>
          <w:rFonts w:hint="eastAsia" w:ascii="方正楷体_GBK" w:hAnsi="方正楷体_GBK" w:eastAsia="方正楷体_GBK" w:cs="方正楷体_GBK"/>
          <w:color w:val="000000"/>
          <w:kern w:val="0"/>
          <w:sz w:val="32"/>
          <w:szCs w:val="32"/>
        </w:rPr>
        <w:t>（一）自主申报。</w:t>
      </w:r>
      <w:r>
        <w:rPr>
          <w:rFonts w:hint="eastAsia" w:ascii="方正仿宋_GBK" w:hAnsi="宋体" w:eastAsia="方正仿宋_GBK" w:cs="宋体"/>
          <w:color w:val="000000"/>
          <w:kern w:val="0"/>
          <w:sz w:val="32"/>
          <w:szCs w:val="32"/>
        </w:rPr>
        <w:t>专业合作社、家庭农场应立足自身实际，结合发展需求，包装策划项目。填写附件</w:t>
      </w:r>
      <w:r>
        <w:rPr>
          <w:rFonts w:hint="default" w:ascii="Times New Roman" w:hAnsi="Times New Roman" w:eastAsia="宋体" w:cs="Times New Roman"/>
          <w:color w:val="000000"/>
          <w:kern w:val="0"/>
          <w:sz w:val="32"/>
          <w:szCs w:val="32"/>
        </w:rPr>
        <w:t>1</w:t>
      </w:r>
      <w:r>
        <w:rPr>
          <w:rFonts w:hint="eastAsia" w:ascii="方正仿宋_GBK" w:hAnsi="宋体" w:eastAsia="方正仿宋_GBK" w:cs="宋体"/>
          <w:color w:val="000000"/>
          <w:kern w:val="0"/>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both"/>
        <w:textAlignment w:val="auto"/>
        <w:rPr>
          <w:rFonts w:hint="eastAsia" w:ascii="方正仿宋_GBK" w:hAnsi="宋体" w:eastAsia="方正仿宋_GBK" w:cs="宋体"/>
          <w:color w:val="000000"/>
          <w:kern w:val="0"/>
          <w:sz w:val="32"/>
          <w:szCs w:val="32"/>
        </w:rPr>
      </w:pPr>
      <w:r>
        <w:rPr>
          <w:rFonts w:hint="eastAsia" w:ascii="方正楷体_GBK" w:hAnsi="方正楷体_GBK" w:eastAsia="方正楷体_GBK" w:cs="方正楷体_GBK"/>
          <w:color w:val="000000"/>
          <w:kern w:val="0"/>
          <w:sz w:val="32"/>
          <w:szCs w:val="32"/>
        </w:rPr>
        <w:t>（二）街镇审核。</w:t>
      </w:r>
      <w:r>
        <w:rPr>
          <w:rFonts w:hint="eastAsia" w:ascii="方正仿宋_GBK" w:hAnsi="宋体" w:eastAsia="方正仿宋_GBK" w:cs="宋体"/>
          <w:color w:val="000000"/>
          <w:kern w:val="0"/>
          <w:sz w:val="32"/>
          <w:szCs w:val="32"/>
        </w:rPr>
        <w:t>各街镇要严格审查申报主体近三年内有无违法、违纪行为；建设内容是否享受过财政资金补助。填报附件</w:t>
      </w:r>
      <w:r>
        <w:rPr>
          <w:rFonts w:hint="default" w:ascii="Times New Roman" w:hAnsi="Times New Roman" w:eastAsia="宋体" w:cs="Times New Roman"/>
          <w:color w:val="000000"/>
          <w:kern w:val="0"/>
          <w:sz w:val="32"/>
          <w:szCs w:val="32"/>
        </w:rPr>
        <w:t>2</w:t>
      </w:r>
      <w:r>
        <w:rPr>
          <w:rFonts w:hint="eastAsia" w:ascii="方正仿宋_GBK" w:hAnsi="宋体" w:eastAsia="方正仿宋_GBK" w:cs="宋体"/>
          <w:color w:val="000000"/>
          <w:kern w:val="0"/>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both"/>
        <w:textAlignment w:val="auto"/>
        <w:rPr>
          <w:rFonts w:hint="default" w:ascii="方正仿宋_GBK" w:hAnsi="宋体" w:eastAsia="方正仿宋_GBK" w:cs="宋体"/>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（三）区级评审。</w:t>
      </w:r>
      <w:r>
        <w:rPr>
          <w:rFonts w:hint="eastAsia" w:ascii="方正仿宋_GBK" w:hAnsi="宋体" w:eastAsia="方正仿宋_GBK" w:cs="宋体"/>
          <w:color w:val="000000"/>
          <w:kern w:val="0"/>
          <w:sz w:val="32"/>
          <w:szCs w:val="32"/>
          <w:lang w:eastAsia="zh-CN"/>
        </w:rPr>
        <w:t>区农业农村委按程序组织评审专家对申报的实施方案进行评审并提出评审意见和结果。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both"/>
        <w:textAlignment w:val="auto"/>
        <w:rPr>
          <w:rFonts w:hint="eastAsia" w:ascii="方正黑体_GBK" w:hAnsi="宋体" w:eastAsia="方正黑体_GBK" w:cs="宋体"/>
          <w:color w:val="000000"/>
          <w:kern w:val="0"/>
          <w:sz w:val="32"/>
          <w:szCs w:val="32"/>
          <w:lang w:eastAsia="zh-CN"/>
        </w:rPr>
      </w:pPr>
      <w:r>
        <w:rPr>
          <w:rFonts w:hint="eastAsia" w:ascii="方正黑体_GBK" w:hAnsi="宋体" w:eastAsia="方正黑体_GBK" w:cs="宋体"/>
          <w:color w:val="000000"/>
          <w:kern w:val="0"/>
          <w:sz w:val="32"/>
          <w:szCs w:val="32"/>
          <w:lang w:eastAsia="zh-CN"/>
        </w:rPr>
        <w:t>四、相关工作要求</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left"/>
        <w:textAlignment w:val="auto"/>
        <w:rPr>
          <w:rFonts w:hint="default" w:ascii="方正仿宋_GBK" w:hAnsi="宋体" w:eastAsia="方正仿宋_GBK" w:cs="宋体"/>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（一）</w:t>
      </w:r>
      <w:r>
        <w:rPr>
          <w:rFonts w:hint="eastAsia" w:ascii="方正楷体_GBK" w:hAnsi="方正楷体_GBK" w:eastAsia="方正楷体_GBK" w:cs="方正楷体_GBK"/>
          <w:color w:val="000000"/>
          <w:kern w:val="0"/>
          <w:sz w:val="32"/>
          <w:szCs w:val="32"/>
          <w:lang w:val="en-US" w:eastAsia="zh-CN"/>
        </w:rPr>
        <w:t>负面清单</w:t>
      </w:r>
      <w:r>
        <w:rPr>
          <w:rFonts w:hint="eastAsia" w:ascii="方正楷体_GBK" w:hAnsi="方正楷体_GBK" w:eastAsia="方正楷体_GBK" w:cs="方正楷体_GBK"/>
          <w:color w:val="000000"/>
          <w:kern w:val="0"/>
          <w:sz w:val="32"/>
          <w:szCs w:val="32"/>
          <w:highlight w:val="none"/>
          <w:lang w:eastAsia="zh-CN"/>
        </w:rPr>
        <w:t>。</w:t>
      </w:r>
      <w:r>
        <w:rPr>
          <w:rFonts w:hint="eastAsia" w:ascii="方正仿宋_GBK" w:hAnsi="宋体" w:eastAsia="方正仿宋_GBK" w:cs="宋体"/>
          <w:color w:val="000000"/>
          <w:kern w:val="0"/>
          <w:sz w:val="32"/>
          <w:szCs w:val="32"/>
          <w:lang w:eastAsia="zh-CN"/>
        </w:rPr>
        <w:t>被市场监管部门列入经营异常的合作社和家庭农场不能申报；</w:t>
      </w:r>
      <w:r>
        <w:rPr>
          <w:rFonts w:hint="eastAsia" w:ascii="方正仿宋_GBK" w:hAnsi="宋体" w:eastAsia="方正仿宋_GBK" w:cs="宋体"/>
          <w:color w:val="000000"/>
          <w:kern w:val="0"/>
          <w:sz w:val="32"/>
          <w:szCs w:val="32"/>
        </w:rPr>
        <w:t>申报单位要对申报内容的真实性负责</w:t>
      </w:r>
      <w:r>
        <w:rPr>
          <w:rFonts w:hint="eastAsia" w:ascii="方正仿宋_GBK" w:hAnsi="宋体" w:eastAsia="方正仿宋_GBK" w:cs="宋体"/>
          <w:color w:val="000000"/>
          <w:kern w:val="0"/>
          <w:sz w:val="32"/>
          <w:szCs w:val="32"/>
          <w:lang w:eastAsia="zh-CN"/>
        </w:rPr>
        <w:t>，同一建设内容不能重复申报。</w:t>
      </w:r>
    </w:p>
    <w:p>
      <w:pPr>
        <w:keepNext w:val="0"/>
        <w:keepLines w:val="0"/>
        <w:pageBreakBefore w:val="0"/>
        <w:numPr>
          <w:ilvl w:val="0"/>
          <w:numId w:val="0"/>
        </w:numPr>
        <w:kinsoku/>
        <w:wordWrap/>
        <w:overflowPunct/>
        <w:topLinePunct w:val="0"/>
        <w:autoSpaceDE/>
        <w:autoSpaceDN/>
        <w:bidi w:val="0"/>
        <w:adjustRightInd/>
        <w:snapToGrid/>
        <w:spacing w:line="600" w:lineRule="exact"/>
        <w:ind w:left="630" w:leftChars="0"/>
        <w:jc w:val="left"/>
        <w:textAlignment w:val="auto"/>
        <w:rPr>
          <w:rFonts w:hint="eastAsia" w:ascii="方正仿宋_GBK" w:hAnsi="宋体" w:eastAsia="方正仿宋_GBK" w:cs="宋体"/>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（二）严格把关。</w:t>
      </w:r>
      <w:r>
        <w:rPr>
          <w:rFonts w:hint="eastAsia" w:ascii="方正仿宋_GBK" w:hAnsi="宋体" w:eastAsia="方正仿宋_GBK" w:cs="宋体"/>
          <w:color w:val="000000"/>
          <w:kern w:val="0"/>
          <w:sz w:val="32"/>
          <w:szCs w:val="32"/>
          <w:lang w:eastAsia="zh-CN"/>
        </w:rPr>
        <w:t>各街镇加强对项目的谋划和可行性论</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证，提高申报项目质量，确保项目一经批复即可开工建设，避免批复后因各种原因放弃实施。项目申报过程中，要加强核实，对有意放纵、伙同业主骗取套取财政资金的，将按有关规定进行处理。</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宋体" w:eastAsia="方正仿宋_GBK" w:cs="宋体"/>
          <w:color w:val="000000"/>
          <w:kern w:val="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（三）信息公开。</w:t>
      </w:r>
      <w:r>
        <w:rPr>
          <w:rFonts w:hint="eastAsia" w:ascii="方正仿宋_GBK" w:hAnsi="宋体" w:eastAsia="方正仿宋_GBK" w:cs="宋体"/>
          <w:color w:val="auto"/>
          <w:kern w:val="0"/>
          <w:sz w:val="32"/>
          <w:szCs w:val="32"/>
          <w:lang w:eastAsia="zh-CN"/>
        </w:rPr>
        <w:t>区农业农村委要遵循公开、公平、公正原则，项目申报通知等信息应在綦江区人民政府网上进行公示。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color w:val="000000"/>
          <w:kern w:val="0"/>
          <w:sz w:val="32"/>
          <w:szCs w:val="32"/>
          <w:highlight w:val="none"/>
          <w:lang w:val="en-US" w:eastAsia="zh-CN"/>
        </w:rPr>
      </w:pPr>
      <w:r>
        <w:rPr>
          <w:rFonts w:hint="eastAsia" w:ascii="方正楷体_GBK" w:hAnsi="方正楷体_GBK" w:eastAsia="方正楷体_GBK" w:cs="方正楷体_GBK"/>
          <w:color w:val="000000"/>
          <w:kern w:val="0"/>
          <w:sz w:val="32"/>
          <w:szCs w:val="32"/>
          <w:lang w:val="en-US" w:eastAsia="zh-CN"/>
        </w:rPr>
        <w:t>（四）资料报送。</w:t>
      </w:r>
      <w:r>
        <w:rPr>
          <w:rFonts w:hint="eastAsia" w:ascii="方正仿宋_GBK" w:hAnsi="宋体" w:eastAsia="方正仿宋_GBK" w:cs="宋体"/>
          <w:color w:val="000000"/>
          <w:kern w:val="0"/>
          <w:sz w:val="32"/>
          <w:szCs w:val="32"/>
          <w:lang w:val="en-US" w:eastAsia="zh-CN"/>
        </w:rPr>
        <w:t>各街镇要认真开展项目申报工作，抓紧收集项目资料，组织项目申报单位认真编写项目建设内容和财政支持环节和补助标准，并于</w:t>
      </w:r>
      <w:r>
        <w:rPr>
          <w:rFonts w:hint="default" w:ascii="Times New Roman" w:hAnsi="Times New Roman" w:eastAsia="方正仿宋_GBK" w:cs="Times New Roman"/>
          <w:color w:val="000000"/>
          <w:kern w:val="0"/>
          <w:sz w:val="32"/>
          <w:szCs w:val="32"/>
          <w:highlight w:val="none"/>
          <w:lang w:val="en-US" w:eastAsia="zh-CN"/>
        </w:rPr>
        <w:t>8</w:t>
      </w:r>
      <w:r>
        <w:rPr>
          <w:rFonts w:hint="eastAsia" w:ascii="方正仿宋_GBK" w:hAnsi="宋体" w:eastAsia="方正仿宋_GBK" w:cs="宋体"/>
          <w:color w:val="000000"/>
          <w:kern w:val="0"/>
          <w:sz w:val="32"/>
          <w:szCs w:val="32"/>
          <w:highlight w:val="none"/>
          <w:lang w:val="en-US" w:eastAsia="zh-CN"/>
        </w:rPr>
        <w:t>月</w:t>
      </w:r>
      <w:r>
        <w:rPr>
          <w:rFonts w:hint="default" w:ascii="Times New Roman" w:hAnsi="Times New Roman" w:eastAsia="方正仿宋_GBK" w:cs="Times New Roman"/>
          <w:color w:val="000000"/>
          <w:kern w:val="0"/>
          <w:sz w:val="32"/>
          <w:szCs w:val="32"/>
          <w:highlight w:val="none"/>
          <w:lang w:val="en-US" w:eastAsia="zh-CN"/>
        </w:rPr>
        <w:t>31</w:t>
      </w:r>
      <w:r>
        <w:rPr>
          <w:rFonts w:hint="eastAsia" w:ascii="方正仿宋_GBK" w:hAnsi="宋体" w:eastAsia="方正仿宋_GBK" w:cs="宋体"/>
          <w:color w:val="000000"/>
          <w:kern w:val="0"/>
          <w:sz w:val="32"/>
          <w:szCs w:val="32"/>
          <w:highlight w:val="none"/>
          <w:lang w:val="en-US" w:eastAsia="zh-CN"/>
        </w:rPr>
        <w:t>日前将附件</w:t>
      </w:r>
      <w:r>
        <w:rPr>
          <w:rFonts w:hint="default" w:ascii="Times New Roman" w:hAnsi="Times New Roman" w:eastAsia="方正仿宋_GBK" w:cs="Times New Roman"/>
          <w:color w:val="000000"/>
          <w:kern w:val="0"/>
          <w:sz w:val="32"/>
          <w:szCs w:val="32"/>
          <w:highlight w:val="none"/>
          <w:lang w:val="en-US" w:eastAsia="zh-CN"/>
        </w:rPr>
        <w:t>1</w:t>
      </w:r>
      <w:r>
        <w:rPr>
          <w:rFonts w:hint="eastAsia" w:ascii="方正仿宋_GBK" w:hAnsi="宋体" w:eastAsia="方正仿宋_GBK" w:cs="宋体"/>
          <w:color w:val="000000"/>
          <w:kern w:val="0"/>
          <w:sz w:val="32"/>
          <w:szCs w:val="32"/>
          <w:highlight w:val="none"/>
          <w:lang w:val="en-US" w:eastAsia="zh-CN"/>
        </w:rPr>
        <w:t>和附件</w:t>
      </w:r>
      <w:r>
        <w:rPr>
          <w:rFonts w:hint="default" w:ascii="Times New Roman" w:hAnsi="Times New Roman" w:eastAsia="方正仿宋_GBK" w:cs="Times New Roman"/>
          <w:color w:val="000000"/>
          <w:kern w:val="0"/>
          <w:sz w:val="32"/>
          <w:szCs w:val="32"/>
          <w:highlight w:val="none"/>
          <w:lang w:val="en-US" w:eastAsia="zh-CN"/>
        </w:rPr>
        <w:t>2</w:t>
      </w:r>
      <w:r>
        <w:rPr>
          <w:rFonts w:hint="eastAsia" w:ascii="方正仿宋_GBK" w:hAnsi="宋体" w:eastAsia="方正仿宋_GBK" w:cs="宋体"/>
          <w:color w:val="000000"/>
          <w:kern w:val="0"/>
          <w:sz w:val="32"/>
          <w:szCs w:val="32"/>
          <w:highlight w:val="none"/>
          <w:lang w:val="en-US" w:eastAsia="zh-CN"/>
        </w:rPr>
        <w:t>电子文档报送区农经站。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方正仿宋_GBK" w:hAnsi="宋体" w:eastAsia="方正仿宋_GBK" w:cs="宋体"/>
          <w:color w:val="000000"/>
          <w:kern w:val="0"/>
          <w:sz w:val="32"/>
          <w:szCs w:val="32"/>
          <w:highlight w:val="none"/>
          <w:lang w:val="en-US" w:eastAsia="zh-CN"/>
        </w:rPr>
      </w:pPr>
      <w:r>
        <w:rPr>
          <w:rFonts w:hint="eastAsia" w:ascii="方正仿宋_GBK" w:hAnsi="宋体" w:eastAsia="方正仿宋_GBK" w:cs="宋体"/>
          <w:color w:val="000000"/>
          <w:kern w:val="0"/>
          <w:sz w:val="32"/>
          <w:szCs w:val="32"/>
          <w:highlight w:val="none"/>
          <w:lang w:val="en-US" w:eastAsia="zh-CN"/>
        </w:rPr>
        <w:t>联系人：专业合作社、家庭农场联系罗涛，</w:t>
      </w:r>
      <w:r>
        <w:rPr>
          <w:rFonts w:hint="default" w:ascii="Times New Roman" w:hAnsi="Times New Roman" w:eastAsia="方正仿宋_GBK" w:cs="Times New Roman"/>
          <w:color w:val="000000"/>
          <w:kern w:val="0"/>
          <w:sz w:val="32"/>
          <w:szCs w:val="32"/>
          <w:highlight w:val="none"/>
          <w:lang w:val="en-US" w:eastAsia="zh-CN"/>
        </w:rPr>
        <w:t>19922988484</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1929" w:firstLineChars="603"/>
        <w:jc w:val="left"/>
        <w:textAlignment w:val="auto"/>
        <w:rPr>
          <w:rFonts w:hint="default" w:ascii="方正仿宋_GBK" w:hAnsi="宋体" w:eastAsia="方正仿宋_GBK" w:cs="宋体"/>
          <w:color w:val="000000"/>
          <w:kern w:val="0"/>
          <w:sz w:val="32"/>
          <w:szCs w:val="32"/>
          <w:highlight w:val="none"/>
          <w:lang w:val="en-US" w:eastAsia="zh-CN"/>
        </w:rPr>
      </w:pPr>
      <w:r>
        <w:rPr>
          <w:rFonts w:hint="eastAsia" w:ascii="方正仿宋_GBK" w:hAnsi="宋体" w:eastAsia="方正仿宋_GBK" w:cs="宋体"/>
          <w:color w:val="000000"/>
          <w:kern w:val="0"/>
          <w:sz w:val="32"/>
          <w:szCs w:val="32"/>
          <w:highlight w:val="none"/>
          <w:lang w:val="en-US" w:eastAsia="zh-CN"/>
        </w:rPr>
        <w:t>集体经济联合社联系黄幸，</w:t>
      </w:r>
      <w:r>
        <w:rPr>
          <w:rFonts w:hint="default" w:ascii="Times New Roman" w:hAnsi="Times New Roman" w:eastAsia="方正仿宋_GBK" w:cs="Times New Roman"/>
          <w:color w:val="000000"/>
          <w:kern w:val="0"/>
          <w:sz w:val="32"/>
          <w:szCs w:val="32"/>
          <w:highlight w:val="none"/>
          <w:lang w:val="en-US" w:eastAsia="zh-CN"/>
        </w:rPr>
        <w:t>19922987867</w:t>
      </w: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left"/>
        <w:textAlignment w:val="auto"/>
        <w:rPr>
          <w:rFonts w:hint="default" w:ascii="方正仿宋_GBK" w:hAnsi="宋体" w:eastAsia="方正仿宋_GBK" w:cs="宋体"/>
          <w:color w:val="000000"/>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1918" w:leftChars="304" w:hanging="1280" w:hangingChars="400"/>
        <w:jc w:val="left"/>
        <w:textAlignment w:val="auto"/>
        <w:rPr>
          <w:rFonts w:hint="eastAsia" w:ascii="方正仿宋_GBK" w:hAnsi="宋体" w:eastAsia="方正仿宋_GBK" w:cs="宋体"/>
          <w:color w:val="000000"/>
          <w:kern w:val="0"/>
          <w:sz w:val="32"/>
          <w:szCs w:val="32"/>
          <w:highlight w:val="none"/>
          <w:lang w:val="en-US" w:eastAsia="zh-CN"/>
        </w:rPr>
      </w:pPr>
      <w:r>
        <w:rPr>
          <w:rFonts w:hint="eastAsia" w:ascii="方正仿宋_GBK" w:hAnsi="宋体" w:eastAsia="方正仿宋_GBK" w:cs="宋体"/>
          <w:color w:val="000000"/>
          <w:kern w:val="0"/>
          <w:sz w:val="32"/>
          <w:szCs w:val="32"/>
          <w:highlight w:val="none"/>
          <w:lang w:eastAsia="zh-CN"/>
        </w:rPr>
        <w:t>附件</w:t>
      </w:r>
      <w:r>
        <w:rPr>
          <w:rFonts w:hint="default" w:ascii="Times New Roman" w:hAnsi="Times New Roman" w:eastAsia="方正仿宋_GBK" w:cs="Times New Roman"/>
          <w:color w:val="000000"/>
          <w:kern w:val="0"/>
          <w:sz w:val="32"/>
          <w:szCs w:val="32"/>
          <w:highlight w:val="none"/>
          <w:lang w:val="en-US" w:eastAsia="zh-CN"/>
        </w:rPr>
        <w:t>1</w:t>
      </w:r>
      <w:r>
        <w:rPr>
          <w:rFonts w:hint="eastAsia" w:ascii="方正仿宋_GBK" w:hAnsi="宋体" w:eastAsia="方正仿宋_GBK" w:cs="宋体"/>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2024</w:t>
      </w:r>
      <w:r>
        <w:rPr>
          <w:rFonts w:hint="eastAsia" w:ascii="方正仿宋_GBK" w:hAnsi="宋体" w:eastAsia="方正仿宋_GBK" w:cs="宋体"/>
          <w:color w:val="000000"/>
          <w:kern w:val="0"/>
          <w:sz w:val="32"/>
          <w:szCs w:val="32"/>
          <w:highlight w:val="none"/>
          <w:lang w:val="en-US" w:eastAsia="zh-CN"/>
        </w:rPr>
        <w:t>年中央农业经营主体能力提升资金项目实施方案（格式模板）</w:t>
      </w:r>
    </w:p>
    <w:p>
      <w:pPr>
        <w:keepNext w:val="0"/>
        <w:keepLines w:val="0"/>
        <w:pageBreakBefore w:val="0"/>
        <w:numPr>
          <w:ilvl w:val="0"/>
          <w:numId w:val="0"/>
        </w:numPr>
        <w:kinsoku/>
        <w:wordWrap/>
        <w:overflowPunct/>
        <w:topLinePunct w:val="0"/>
        <w:autoSpaceDE/>
        <w:autoSpaceDN/>
        <w:bidi w:val="0"/>
        <w:adjustRightInd/>
        <w:snapToGrid/>
        <w:spacing w:line="600" w:lineRule="exact"/>
        <w:ind w:left="1918" w:leftChars="304" w:hanging="1280" w:hangingChars="400"/>
        <w:jc w:val="left"/>
        <w:textAlignment w:val="auto"/>
        <w:rPr>
          <w:rFonts w:hint="default" w:ascii="方正仿宋_GBK" w:hAnsi="宋体" w:eastAsia="方正仿宋_GBK" w:cs="宋体"/>
          <w:color w:val="000000"/>
          <w:kern w:val="0"/>
          <w:sz w:val="32"/>
          <w:szCs w:val="32"/>
          <w:highlight w:val="none"/>
          <w:lang w:val="en-US" w:eastAsia="zh-CN"/>
        </w:rPr>
      </w:pPr>
      <w:r>
        <w:rPr>
          <w:rFonts w:hint="eastAsia" w:ascii="方正仿宋_GBK" w:hAnsi="宋体" w:eastAsia="方正仿宋_GBK" w:cs="宋体"/>
          <w:color w:val="000000"/>
          <w:kern w:val="0"/>
          <w:sz w:val="32"/>
          <w:szCs w:val="32"/>
          <w:highlight w:val="none"/>
          <w:lang w:val="en-US" w:eastAsia="zh-CN"/>
        </w:rPr>
        <w:t>附件</w:t>
      </w:r>
      <w:r>
        <w:rPr>
          <w:rFonts w:hint="default" w:ascii="Times New Roman" w:hAnsi="Times New Roman" w:eastAsia="方正仿宋_GBK" w:cs="Times New Roman"/>
          <w:color w:val="000000"/>
          <w:kern w:val="0"/>
          <w:sz w:val="32"/>
          <w:szCs w:val="32"/>
          <w:highlight w:val="none"/>
          <w:lang w:val="en-US" w:eastAsia="zh-CN"/>
        </w:rPr>
        <w:t>2</w:t>
      </w:r>
      <w:r>
        <w:rPr>
          <w:rFonts w:hint="eastAsia" w:ascii="Times New Roman" w:hAnsi="Times New Roman" w:eastAsia="方正仿宋_GBK" w:cs="Times New Roman"/>
          <w:color w:val="000000"/>
          <w:kern w:val="0"/>
          <w:sz w:val="32"/>
          <w:szCs w:val="32"/>
          <w:highlight w:val="none"/>
          <w:lang w:val="en-US" w:eastAsia="zh-CN"/>
        </w:rPr>
        <w:t>：</w:t>
      </w:r>
      <w:r>
        <w:rPr>
          <w:rFonts w:hint="eastAsia" w:ascii="方正仿宋_GBK" w:hAnsi="宋体" w:eastAsia="方正仿宋_GBK" w:cs="宋体"/>
          <w:color w:val="000000"/>
          <w:kern w:val="0"/>
          <w:sz w:val="32"/>
          <w:szCs w:val="32"/>
          <w:highlight w:val="none"/>
          <w:lang w:val="en-US" w:eastAsia="zh-CN"/>
        </w:rPr>
        <w:t>綦江区</w:t>
      </w:r>
      <w:r>
        <w:rPr>
          <w:rFonts w:hint="default" w:ascii="Times New Roman" w:hAnsi="Times New Roman" w:eastAsia="方正仿宋_GBK" w:cs="Times New Roman"/>
          <w:color w:val="000000"/>
          <w:kern w:val="0"/>
          <w:sz w:val="32"/>
          <w:szCs w:val="32"/>
          <w:highlight w:val="none"/>
          <w:lang w:val="en-US" w:eastAsia="zh-CN"/>
        </w:rPr>
        <w:t>2024</w:t>
      </w:r>
      <w:r>
        <w:rPr>
          <w:rFonts w:hint="eastAsia" w:ascii="方正仿宋_GBK" w:hAnsi="宋体" w:eastAsia="方正仿宋_GBK" w:cs="宋体"/>
          <w:color w:val="000000"/>
          <w:kern w:val="0"/>
          <w:sz w:val="32"/>
          <w:szCs w:val="32"/>
          <w:highlight w:val="none"/>
          <w:lang w:val="en-US" w:eastAsia="zh-CN"/>
        </w:rPr>
        <w:t>年中央农业经营主体能力提升资金项目申报汇总表</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宋体" w:eastAsia="方正仿宋_GBK" w:cs="宋体"/>
          <w:color w:val="000000"/>
          <w:kern w:val="0"/>
          <w:sz w:val="32"/>
          <w:szCs w:val="32"/>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宋体" w:eastAsia="方正仿宋_GBK" w:cs="宋体"/>
          <w:color w:val="000000"/>
          <w:kern w:val="0"/>
          <w:sz w:val="32"/>
          <w:szCs w:val="32"/>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宋体" w:eastAsia="方正仿宋_GBK" w:cs="宋体"/>
          <w:color w:val="000000"/>
          <w:kern w:val="0"/>
          <w:sz w:val="32"/>
          <w:szCs w:val="32"/>
          <w:highlight w:val="none"/>
          <w:lang w:val="en-US" w:eastAsia="zh-CN"/>
        </w:rPr>
      </w:pPr>
      <w:r>
        <w:rPr>
          <w:rFonts w:hint="eastAsia" w:ascii="方正仿宋_GBK" w:hAnsi="宋体" w:eastAsia="方正仿宋_GBK" w:cs="宋体"/>
          <w:color w:val="000000"/>
          <w:kern w:val="0"/>
          <w:sz w:val="32"/>
          <w:szCs w:val="32"/>
          <w:highlight w:val="none"/>
          <w:lang w:val="en-US" w:eastAsia="zh-CN"/>
        </w:rPr>
        <w:t xml:space="preserve">                         重庆市綦江区农业农村委员会</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宋体" w:eastAsia="方正仿宋_GBK" w:cs="宋体"/>
          <w:color w:val="000000"/>
          <w:kern w:val="0"/>
          <w:sz w:val="32"/>
          <w:szCs w:val="32"/>
          <w:highlight w:val="none"/>
          <w:lang w:val="en-US" w:eastAsia="zh-CN"/>
        </w:rPr>
      </w:pPr>
      <w:r>
        <w:rPr>
          <w:rFonts w:hint="eastAsia" w:ascii="方正仿宋_GBK" w:hAnsi="宋体" w:eastAsia="方正仿宋_GBK" w:cs="宋体"/>
          <w:color w:val="000000"/>
          <w:kern w:val="0"/>
          <w:sz w:val="32"/>
          <w:szCs w:val="32"/>
          <w:highlight w:val="none"/>
          <w:lang w:val="en-US" w:eastAsia="zh-CN"/>
        </w:rPr>
        <w:t xml:space="preserve">                             </w:t>
      </w:r>
      <w:r>
        <w:rPr>
          <w:rFonts w:hint="default" w:ascii="Times New Roman" w:hAnsi="Times New Roman" w:eastAsia="方正仿宋_GBK" w:cs="Times New Roman"/>
          <w:color w:val="000000"/>
          <w:kern w:val="0"/>
          <w:sz w:val="32"/>
          <w:szCs w:val="32"/>
          <w:highlight w:val="none"/>
          <w:lang w:val="en-US" w:eastAsia="zh-CN"/>
        </w:rPr>
        <w:t>2024</w:t>
      </w:r>
      <w:r>
        <w:rPr>
          <w:rFonts w:hint="eastAsia" w:ascii="方正仿宋_GBK" w:hAnsi="宋体" w:eastAsia="方正仿宋_GBK" w:cs="宋体"/>
          <w:color w:val="000000"/>
          <w:kern w:val="0"/>
          <w:sz w:val="32"/>
          <w:szCs w:val="32"/>
          <w:highlight w:val="none"/>
          <w:lang w:val="en-US" w:eastAsia="zh-CN"/>
        </w:rPr>
        <w:t>年</w:t>
      </w:r>
      <w:r>
        <w:rPr>
          <w:rFonts w:hint="default" w:ascii="Times New Roman" w:hAnsi="Times New Roman" w:eastAsia="方正仿宋_GBK" w:cs="Times New Roman"/>
          <w:color w:val="000000"/>
          <w:kern w:val="0"/>
          <w:sz w:val="32"/>
          <w:szCs w:val="32"/>
          <w:highlight w:val="none"/>
          <w:lang w:val="en-US" w:eastAsia="zh-CN"/>
        </w:rPr>
        <w:t>8</w:t>
      </w:r>
      <w:r>
        <w:rPr>
          <w:rFonts w:hint="eastAsia" w:ascii="方正仿宋_GBK" w:hAnsi="宋体" w:eastAsia="方正仿宋_GBK" w:cs="宋体"/>
          <w:color w:val="000000"/>
          <w:kern w:val="0"/>
          <w:sz w:val="32"/>
          <w:szCs w:val="32"/>
          <w:highlight w:val="none"/>
          <w:lang w:val="en-US" w:eastAsia="zh-CN"/>
        </w:rPr>
        <w:t>月</w:t>
      </w:r>
      <w:r>
        <w:rPr>
          <w:rFonts w:hint="default" w:ascii="Times New Roman" w:hAnsi="Times New Roman" w:eastAsia="方正仿宋_GBK" w:cs="Times New Roman"/>
          <w:color w:val="000000"/>
          <w:kern w:val="0"/>
          <w:sz w:val="32"/>
          <w:szCs w:val="32"/>
          <w:highlight w:val="none"/>
          <w:lang w:val="en-US" w:eastAsia="zh-CN"/>
        </w:rPr>
        <w:t>9</w:t>
      </w:r>
      <w:r>
        <w:rPr>
          <w:rFonts w:hint="eastAsia" w:ascii="方正仿宋_GBK" w:hAnsi="宋体" w:eastAsia="方正仿宋_GBK" w:cs="宋体"/>
          <w:color w:val="000000"/>
          <w:kern w:val="0"/>
          <w:sz w:val="32"/>
          <w:szCs w:val="32"/>
          <w:highlight w:val="none"/>
          <w:lang w:val="en-US" w:eastAsia="zh-CN"/>
        </w:rPr>
        <w:t>日</w:t>
      </w: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spacing w:line="560" w:lineRule="exact"/>
        <w:rPr>
          <w:rFonts w:hint="eastAsia" w:ascii="方正仿宋_GBK" w:hAnsi="宋体" w:eastAsia="方正仿宋_GBK" w:cs="宋体"/>
          <w:color w:val="000000"/>
          <w:kern w:val="0"/>
          <w:sz w:val="32"/>
          <w:szCs w:val="32"/>
          <w:highlight w:val="none"/>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6"/>
                              <w:szCs w:val="36"/>
                            </w:rPr>
                          </w:pPr>
                          <w:r>
                            <w:rPr>
                              <w:rFonts w:hint="default" w:ascii="Times New Roman" w:hAnsi="Times New Roman" w:cs="Times New Roman"/>
                              <w:sz w:val="36"/>
                              <w:szCs w:val="36"/>
                            </w:rPr>
                            <w:t xml:space="preserve">— </w:t>
                          </w:r>
                          <w:r>
                            <w:rPr>
                              <w:rFonts w:hint="default" w:ascii="Times New Roman" w:hAnsi="Times New Roman" w:cs="Times New Roman"/>
                              <w:sz w:val="36"/>
                              <w:szCs w:val="36"/>
                            </w:rPr>
                            <w:fldChar w:fldCharType="begin"/>
                          </w:r>
                          <w:r>
                            <w:rPr>
                              <w:rFonts w:hint="default" w:ascii="Times New Roman" w:hAnsi="Times New Roman" w:cs="Times New Roman"/>
                              <w:sz w:val="36"/>
                              <w:szCs w:val="36"/>
                            </w:rPr>
                            <w:instrText xml:space="preserve"> PAGE  \* MERGEFORMAT </w:instrText>
                          </w:r>
                          <w:r>
                            <w:rPr>
                              <w:rFonts w:hint="default" w:ascii="Times New Roman" w:hAnsi="Times New Roman" w:cs="Times New Roman"/>
                              <w:sz w:val="36"/>
                              <w:szCs w:val="36"/>
                            </w:rPr>
                            <w:fldChar w:fldCharType="separate"/>
                          </w:r>
                          <w:r>
                            <w:rPr>
                              <w:rFonts w:hint="default" w:ascii="Times New Roman" w:hAnsi="Times New Roman" w:cs="Times New Roman"/>
                              <w:sz w:val="36"/>
                              <w:szCs w:val="36"/>
                            </w:rPr>
                            <w:t>1</w:t>
                          </w:r>
                          <w:r>
                            <w:rPr>
                              <w:rFonts w:hint="default" w:ascii="Times New Roman" w:hAnsi="Times New Roman" w:cs="Times New Roman"/>
                              <w:sz w:val="36"/>
                              <w:szCs w:val="36"/>
                            </w:rPr>
                            <w:fldChar w:fldCharType="end"/>
                          </w:r>
                          <w:r>
                            <w:rPr>
                              <w:rFonts w:hint="default" w:ascii="Times New Roman" w:hAnsi="Times New Roman" w:cs="Times New Roman"/>
                              <w:sz w:val="36"/>
                              <w:szCs w:val="36"/>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6"/>
                        <w:szCs w:val="36"/>
                      </w:rPr>
                    </w:pPr>
                    <w:r>
                      <w:rPr>
                        <w:rFonts w:hint="default" w:ascii="Times New Roman" w:hAnsi="Times New Roman" w:cs="Times New Roman"/>
                        <w:sz w:val="36"/>
                        <w:szCs w:val="36"/>
                      </w:rPr>
                      <w:t xml:space="preserve">— </w:t>
                    </w:r>
                    <w:r>
                      <w:rPr>
                        <w:rFonts w:hint="default" w:ascii="Times New Roman" w:hAnsi="Times New Roman" w:cs="Times New Roman"/>
                        <w:sz w:val="36"/>
                        <w:szCs w:val="36"/>
                      </w:rPr>
                      <w:fldChar w:fldCharType="begin"/>
                    </w:r>
                    <w:r>
                      <w:rPr>
                        <w:rFonts w:hint="default" w:ascii="Times New Roman" w:hAnsi="Times New Roman" w:cs="Times New Roman"/>
                        <w:sz w:val="36"/>
                        <w:szCs w:val="36"/>
                      </w:rPr>
                      <w:instrText xml:space="preserve"> PAGE  \* MERGEFORMAT </w:instrText>
                    </w:r>
                    <w:r>
                      <w:rPr>
                        <w:rFonts w:hint="default" w:ascii="Times New Roman" w:hAnsi="Times New Roman" w:cs="Times New Roman"/>
                        <w:sz w:val="36"/>
                        <w:szCs w:val="36"/>
                      </w:rPr>
                      <w:fldChar w:fldCharType="separate"/>
                    </w:r>
                    <w:r>
                      <w:rPr>
                        <w:rFonts w:hint="default" w:ascii="Times New Roman" w:hAnsi="Times New Roman" w:cs="Times New Roman"/>
                        <w:sz w:val="36"/>
                        <w:szCs w:val="36"/>
                      </w:rPr>
                      <w:t>1</w:t>
                    </w:r>
                    <w:r>
                      <w:rPr>
                        <w:rFonts w:hint="default" w:ascii="Times New Roman" w:hAnsi="Times New Roman" w:cs="Times New Roman"/>
                        <w:sz w:val="36"/>
                        <w:szCs w:val="36"/>
                      </w:rPr>
                      <w:fldChar w:fldCharType="end"/>
                    </w:r>
                    <w:r>
                      <w:rPr>
                        <w:rFonts w:hint="default" w:ascii="Times New Roman" w:hAnsi="Times New Roman" w:cs="Times New Roman"/>
                        <w:sz w:val="36"/>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YmIyZjdlN2UzMGVmZWQzZDA1NzM2NmYwZjFjNDQifQ=="/>
  </w:docVars>
  <w:rsids>
    <w:rsidRoot w:val="00CF53DC"/>
    <w:rsid w:val="000038C7"/>
    <w:rsid w:val="00105C11"/>
    <w:rsid w:val="003A1451"/>
    <w:rsid w:val="0052345C"/>
    <w:rsid w:val="006832A3"/>
    <w:rsid w:val="006F5EEE"/>
    <w:rsid w:val="0099395D"/>
    <w:rsid w:val="00B5761A"/>
    <w:rsid w:val="00CF53DC"/>
    <w:rsid w:val="013E2652"/>
    <w:rsid w:val="01FB40D3"/>
    <w:rsid w:val="058D14E6"/>
    <w:rsid w:val="083B6847"/>
    <w:rsid w:val="087846CF"/>
    <w:rsid w:val="092138C6"/>
    <w:rsid w:val="0B085517"/>
    <w:rsid w:val="11ED4EE0"/>
    <w:rsid w:val="13144FF5"/>
    <w:rsid w:val="16190736"/>
    <w:rsid w:val="18391D5A"/>
    <w:rsid w:val="19B47531"/>
    <w:rsid w:val="1AC217DA"/>
    <w:rsid w:val="1AF00132"/>
    <w:rsid w:val="1D0205B4"/>
    <w:rsid w:val="213B4094"/>
    <w:rsid w:val="24B44889"/>
    <w:rsid w:val="260D5FFF"/>
    <w:rsid w:val="284C745B"/>
    <w:rsid w:val="2C0E487F"/>
    <w:rsid w:val="2C5F50DB"/>
    <w:rsid w:val="2EC35DF5"/>
    <w:rsid w:val="31F167D5"/>
    <w:rsid w:val="33B645E2"/>
    <w:rsid w:val="35201AF0"/>
    <w:rsid w:val="361909F0"/>
    <w:rsid w:val="3894435E"/>
    <w:rsid w:val="3ACA050B"/>
    <w:rsid w:val="3DC72AE0"/>
    <w:rsid w:val="3F125FDD"/>
    <w:rsid w:val="468111CF"/>
    <w:rsid w:val="4B7F49FA"/>
    <w:rsid w:val="4B95421D"/>
    <w:rsid w:val="4C63431C"/>
    <w:rsid w:val="55C34FC6"/>
    <w:rsid w:val="573E7E5F"/>
    <w:rsid w:val="5B4041A6"/>
    <w:rsid w:val="5B7A6F8C"/>
    <w:rsid w:val="5BFB631F"/>
    <w:rsid w:val="5E99597B"/>
    <w:rsid w:val="636E6FCC"/>
    <w:rsid w:val="637D3ABD"/>
    <w:rsid w:val="63DF2082"/>
    <w:rsid w:val="668C378D"/>
    <w:rsid w:val="686823F5"/>
    <w:rsid w:val="699456BD"/>
    <w:rsid w:val="6A33616A"/>
    <w:rsid w:val="6B15282D"/>
    <w:rsid w:val="6FEC1DAE"/>
    <w:rsid w:val="70357BF9"/>
    <w:rsid w:val="711315BD"/>
    <w:rsid w:val="71235CA4"/>
    <w:rsid w:val="77000835"/>
    <w:rsid w:val="79C36276"/>
    <w:rsid w:val="7AE17C05"/>
    <w:rsid w:val="7B0525BF"/>
    <w:rsid w:val="7CB974BC"/>
    <w:rsid w:val="7D4508BE"/>
    <w:rsid w:val="7DE40569"/>
    <w:rsid w:val="F67F50E9"/>
    <w:rsid w:val="FD7F8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link w:val="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HTML 预设格式 字符"/>
    <w:basedOn w:val="6"/>
    <w:link w:val="4"/>
    <w:qFormat/>
    <w:uiPriority w:val="99"/>
    <w:rPr>
      <w:rFonts w:ascii="宋体" w:hAnsi="宋体" w:eastAsia="宋体" w:cs="宋体"/>
      <w:kern w:val="0"/>
      <w:sz w:val="24"/>
      <w:szCs w:val="24"/>
    </w:rPr>
  </w:style>
  <w:style w:type="paragraph" w:customStyle="1" w:styleId="8">
    <w:name w:val="首行缩进"/>
    <w:basedOn w:val="1"/>
    <w:qFormat/>
    <w:uiPriority w:val="0"/>
    <w:pPr>
      <w:spacing w:line="360" w:lineRule="auto"/>
      <w:ind w:firstLine="480" w:firstLineChars="200"/>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1235</Words>
  <Characters>1283</Characters>
  <Lines>5</Lines>
  <Paragraphs>1</Paragraphs>
  <TotalTime>2</TotalTime>
  <ScaleCrop>false</ScaleCrop>
  <LinksUpToDate>false</LinksUpToDate>
  <CharactersWithSpaces>1344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2024-07-15T17:56:00Z</dcterms:created>
  <dc:creator>Windows User</dc:creator>
  <cp:lastModifiedBy>guest</cp:lastModifiedBy>
  <dcterms:modified xsi:type="dcterms:W3CDTF">2024-09-05T11:21:30Z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F69F497FF91641958DFDF87C906E2068_12</vt:lpwstr>
  </property>
</Properties>
</file>