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11" w:rsidRPr="00485025" w:rsidRDefault="00303811" w:rsidP="00303811">
      <w:pPr>
        <w:pStyle w:val="a3"/>
        <w:spacing w:before="0" w:beforeAutospacing="0" w:after="180" w:afterAutospacing="0" w:line="450" w:lineRule="atLeast"/>
        <w:ind w:firstLine="630"/>
        <w:jc w:val="center"/>
        <w:rPr>
          <w:rFonts w:ascii="方正黑体_GBK" w:eastAsia="方正黑体_GBK" w:hAnsi="Arial" w:cs="Arial"/>
          <w:color w:val="333300"/>
          <w:sz w:val="44"/>
          <w:szCs w:val="44"/>
          <w:shd w:val="clear" w:color="auto" w:fill="FFFFFF"/>
        </w:rPr>
      </w:pPr>
      <w:r w:rsidRPr="00485025">
        <w:rPr>
          <w:rFonts w:ascii="方正黑体_GBK" w:eastAsia="方正黑体_GBK" w:hAnsi="Arial" w:cs="Arial" w:hint="eastAsia"/>
          <w:color w:val="333300"/>
          <w:sz w:val="44"/>
          <w:szCs w:val="44"/>
          <w:shd w:val="clear" w:color="auto" w:fill="FFFFFF"/>
        </w:rPr>
        <w:t>耕地地力保护和种粮大户补贴申请指南</w:t>
      </w:r>
    </w:p>
    <w:p w:rsidR="00303811" w:rsidRDefault="00303811" w:rsidP="00303811">
      <w:pPr>
        <w:pStyle w:val="a3"/>
        <w:spacing w:before="0" w:beforeAutospacing="0" w:after="180" w:afterAutospacing="0" w:line="450" w:lineRule="atLeast"/>
        <w:ind w:firstLine="630"/>
        <w:jc w:val="both"/>
        <w:rPr>
          <w:rFonts w:ascii="Arial" w:hAnsi="Arial" w:cs="Arial"/>
          <w:color w:val="000000"/>
          <w:sz w:val="27"/>
          <w:szCs w:val="27"/>
        </w:rPr>
      </w:pPr>
      <w:r>
        <w:rPr>
          <w:rFonts w:ascii="方正仿宋_GBK" w:eastAsia="方正仿宋_GBK" w:hAnsi="Arial" w:cs="Arial" w:hint="eastAsia"/>
          <w:color w:val="333300"/>
          <w:sz w:val="32"/>
          <w:szCs w:val="32"/>
          <w:shd w:val="clear" w:color="auto" w:fill="FFFFFF"/>
        </w:rPr>
        <w:t>1.补贴对象：（1）一般农户，拥有耕地承包权的种地</w:t>
      </w:r>
      <w:bookmarkStart w:id="0" w:name="_GoBack"/>
      <w:bookmarkEnd w:id="0"/>
      <w:r>
        <w:rPr>
          <w:rFonts w:ascii="方正仿宋_GBK" w:eastAsia="方正仿宋_GBK" w:hAnsi="Arial" w:cs="Arial" w:hint="eastAsia"/>
          <w:color w:val="333300"/>
          <w:sz w:val="32"/>
          <w:szCs w:val="32"/>
          <w:shd w:val="clear" w:color="auto" w:fill="FFFFFF"/>
        </w:rPr>
        <w:t>农民，与耕地面积挂购.（2）种粮大户，指同时具备以下条件的自然人、法人、专业合作组织或其他组织：一是相对集中成片承包耕地或租种耕地（包括代种撂荒地、新开垦未发包耕地）50亩（含50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w:t>
      </w:r>
    </w:p>
    <w:p w:rsidR="00303811" w:rsidRDefault="00303811" w:rsidP="00303811">
      <w:pPr>
        <w:pStyle w:val="a3"/>
        <w:spacing w:before="0" w:beforeAutospacing="0" w:after="180" w:afterAutospacing="0" w:line="450" w:lineRule="atLeast"/>
        <w:ind w:firstLine="630"/>
        <w:jc w:val="both"/>
        <w:rPr>
          <w:rFonts w:ascii="Arial" w:hAnsi="Arial" w:cs="Arial"/>
          <w:color w:val="000000"/>
          <w:sz w:val="27"/>
          <w:szCs w:val="27"/>
        </w:rPr>
      </w:pPr>
      <w:r>
        <w:rPr>
          <w:rFonts w:ascii="方正仿宋_GBK" w:eastAsia="方正仿宋_GBK" w:hAnsi="Arial" w:cs="Arial" w:hint="eastAsia"/>
          <w:color w:val="333300"/>
          <w:sz w:val="32"/>
          <w:szCs w:val="32"/>
          <w:shd w:val="clear" w:color="auto" w:fill="FFFFFF"/>
        </w:rPr>
        <w:t>2.补贴范围：2021年拥有耕地承包权的种地农户，2021年种粮大户（违规违法行为，对当地农业发展促进作用明显）。</w:t>
      </w:r>
      <w:r>
        <w:rPr>
          <w:rFonts w:ascii="方正仿宋_GBK" w:eastAsia="方正仿宋_GBK" w:hAnsi="Arial" w:cs="Arial" w:hint="eastAsia"/>
          <w:color w:val="333300"/>
          <w:sz w:val="32"/>
          <w:szCs w:val="32"/>
          <w:shd w:val="clear" w:color="auto" w:fill="FFFFFF"/>
        </w:rPr>
        <w:t> </w:t>
      </w:r>
    </w:p>
    <w:p w:rsidR="00303811" w:rsidRDefault="00303811" w:rsidP="00303811">
      <w:pPr>
        <w:pStyle w:val="a3"/>
        <w:spacing w:before="0" w:beforeAutospacing="0" w:after="180" w:afterAutospacing="0" w:line="450" w:lineRule="atLeast"/>
        <w:ind w:firstLine="630"/>
        <w:jc w:val="both"/>
        <w:rPr>
          <w:rFonts w:ascii="Arial" w:hAnsi="Arial" w:cs="Arial"/>
          <w:color w:val="000000"/>
          <w:sz w:val="27"/>
          <w:szCs w:val="27"/>
        </w:rPr>
      </w:pPr>
      <w:r>
        <w:rPr>
          <w:rFonts w:ascii="方正仿宋_GBK" w:eastAsia="方正仿宋_GBK" w:hAnsi="Arial" w:cs="Arial" w:hint="eastAsia"/>
          <w:color w:val="333300"/>
          <w:sz w:val="32"/>
          <w:szCs w:val="32"/>
          <w:shd w:val="clear" w:color="auto" w:fill="FFFFFF"/>
        </w:rPr>
        <w:t>3.补贴标准：（1）一般农户，根据市级下达的耕地地力保护补贴资金总额加历年结余资金扣除种粮大户补贴资金后，按各街镇上报面积平均分摊。经测算，</w:t>
      </w:r>
      <w:r>
        <w:rPr>
          <w:rFonts w:ascii="Times New Roman" w:hAnsi="Times New Roman" w:cs="Times New Roman"/>
          <w:color w:val="333300"/>
          <w:sz w:val="32"/>
          <w:szCs w:val="32"/>
          <w:shd w:val="clear" w:color="auto" w:fill="FFFFFF"/>
        </w:rPr>
        <w:t>2022</w:t>
      </w:r>
      <w:r>
        <w:rPr>
          <w:rFonts w:ascii="方正仿宋_GBK" w:eastAsia="方正仿宋_GBK" w:hAnsi="Arial" w:cs="Arial" w:hint="eastAsia"/>
          <w:color w:val="333300"/>
          <w:sz w:val="32"/>
          <w:szCs w:val="32"/>
          <w:shd w:val="clear" w:color="auto" w:fill="FFFFFF"/>
        </w:rPr>
        <w:t>年补贴标准为</w:t>
      </w:r>
      <w:r>
        <w:rPr>
          <w:rFonts w:ascii="Times New Roman" w:hAnsi="Times New Roman" w:cs="Times New Roman"/>
          <w:color w:val="333300"/>
          <w:sz w:val="32"/>
          <w:szCs w:val="32"/>
          <w:shd w:val="clear" w:color="auto" w:fill="FFFFFF"/>
        </w:rPr>
        <w:t>65.75</w:t>
      </w:r>
      <w:r>
        <w:rPr>
          <w:rFonts w:ascii="方正仿宋_GBK" w:eastAsia="方正仿宋_GBK" w:hAnsi="Arial" w:cs="Arial" w:hint="eastAsia"/>
          <w:color w:val="333300"/>
          <w:sz w:val="32"/>
          <w:szCs w:val="32"/>
          <w:shd w:val="clear" w:color="auto" w:fill="FFFFFF"/>
        </w:rPr>
        <w:t>元</w:t>
      </w:r>
      <w:r>
        <w:rPr>
          <w:rFonts w:ascii="Times New Roman" w:hAnsi="Times New Roman" w:cs="Times New Roman"/>
          <w:color w:val="333300"/>
          <w:sz w:val="32"/>
          <w:szCs w:val="32"/>
          <w:shd w:val="clear" w:color="auto" w:fill="FFFFFF"/>
        </w:rPr>
        <w:t>/</w:t>
      </w:r>
      <w:r>
        <w:rPr>
          <w:rFonts w:ascii="方正仿宋_GBK" w:eastAsia="方正仿宋_GBK" w:hAnsi="Arial" w:cs="Arial" w:hint="eastAsia"/>
          <w:color w:val="333300"/>
          <w:sz w:val="32"/>
          <w:szCs w:val="32"/>
          <w:shd w:val="clear" w:color="auto" w:fill="FFFFFF"/>
        </w:rPr>
        <w:t>亩。（2）种粮大户，种粮大户支持保护补贴资金，在市级下达用于耕地地力保护补贴和种粮大户补贴的农业生产发展资金总额中列支，每亩补贴</w:t>
      </w:r>
      <w:r>
        <w:rPr>
          <w:rFonts w:ascii="Times New Roman" w:hAnsi="Times New Roman" w:cs="Times New Roman"/>
          <w:color w:val="333300"/>
          <w:sz w:val="32"/>
          <w:szCs w:val="32"/>
          <w:shd w:val="clear" w:color="auto" w:fill="FFFFFF"/>
        </w:rPr>
        <w:t>230</w:t>
      </w:r>
      <w:r>
        <w:rPr>
          <w:rFonts w:ascii="方正仿宋_GBK" w:eastAsia="方正仿宋_GBK" w:hAnsi="Arial" w:cs="Arial" w:hint="eastAsia"/>
          <w:color w:val="333300"/>
          <w:sz w:val="32"/>
          <w:szCs w:val="32"/>
          <w:shd w:val="clear" w:color="auto" w:fill="FFFFFF"/>
        </w:rPr>
        <w:t>元。粮食作物之间套种的不重复计算补贴面积。</w:t>
      </w:r>
    </w:p>
    <w:p w:rsidR="00303811" w:rsidRDefault="00303811" w:rsidP="00303811">
      <w:pPr>
        <w:pStyle w:val="a3"/>
        <w:spacing w:before="0" w:beforeAutospacing="0" w:after="180" w:afterAutospacing="0" w:line="450" w:lineRule="atLeast"/>
        <w:ind w:firstLine="630"/>
        <w:jc w:val="both"/>
        <w:rPr>
          <w:rFonts w:ascii="Arial" w:hAnsi="Arial" w:cs="Arial"/>
          <w:color w:val="000000"/>
          <w:sz w:val="27"/>
          <w:szCs w:val="27"/>
        </w:rPr>
      </w:pPr>
      <w:r>
        <w:rPr>
          <w:rFonts w:ascii="方正仿宋_GBK" w:eastAsia="方正仿宋_GBK" w:hAnsi="Arial" w:cs="Arial" w:hint="eastAsia"/>
          <w:color w:val="333300"/>
          <w:sz w:val="32"/>
          <w:szCs w:val="32"/>
          <w:shd w:val="clear" w:color="auto" w:fill="FFFFFF"/>
        </w:rPr>
        <w:lastRenderedPageBreak/>
        <w:t>4.申报程序：（1）一般农户，耕地面积和当年统一的补贴标准按“自下而上”的程序核定到每个承包耕地农户，由街道办事处（镇人民政府）负责将所有农户的补贴面积、补贴标准和补贴金额进行公示，公示无异议后方可上报。公示表在补贴平台上以社为单位打印，并公示到社，每次公示期不得少于7天。街道办事处（镇人民政府）负责补贴资金发放明细的审核，区农业农村委、区财政局负责对各街镇补贴总面积的审核，区财政局负责核拨补贴资金。村社集体机动地种地的，补贴给种地农户。（2）种粮大户，街道办事处（镇人民政府）对种粮大户补贴的真实性、合规性、准确性负责。区农业农村委、财政局负责对种粮大户通过普查或抽查进行核实，区财政局负责核拨补贴资金。</w:t>
      </w:r>
    </w:p>
    <w:p w:rsidR="00303811" w:rsidRDefault="00303811" w:rsidP="00303811">
      <w:pPr>
        <w:pStyle w:val="a3"/>
        <w:spacing w:before="0" w:beforeAutospacing="0" w:after="180" w:afterAutospacing="0" w:line="450" w:lineRule="atLeast"/>
        <w:ind w:firstLine="645"/>
        <w:jc w:val="both"/>
        <w:rPr>
          <w:rFonts w:ascii="Arial" w:hAnsi="Arial" w:cs="Arial"/>
          <w:color w:val="000000"/>
          <w:sz w:val="27"/>
          <w:szCs w:val="27"/>
        </w:rPr>
      </w:pPr>
      <w:r>
        <w:rPr>
          <w:rFonts w:ascii="方正仿宋_GBK" w:eastAsia="方正仿宋_GBK" w:hAnsi="Arial" w:cs="Arial" w:hint="eastAsia"/>
          <w:color w:val="333300"/>
          <w:sz w:val="32"/>
          <w:szCs w:val="32"/>
          <w:shd w:val="clear" w:color="auto" w:fill="FFFFFF"/>
        </w:rPr>
        <w:t>5.申请材料：村（社区）申报表、街镇汇总公示表、街镇申报审批表。</w:t>
      </w:r>
    </w:p>
    <w:p w:rsidR="00303811" w:rsidRDefault="00303811" w:rsidP="00303811">
      <w:pPr>
        <w:pStyle w:val="a3"/>
        <w:spacing w:before="0" w:beforeAutospacing="0" w:after="180" w:afterAutospacing="0" w:line="450" w:lineRule="atLeast"/>
        <w:ind w:firstLine="645"/>
        <w:jc w:val="both"/>
        <w:rPr>
          <w:rFonts w:ascii="Arial" w:hAnsi="Arial" w:cs="Arial"/>
          <w:color w:val="000000"/>
          <w:sz w:val="27"/>
          <w:szCs w:val="27"/>
        </w:rPr>
      </w:pPr>
      <w:r>
        <w:rPr>
          <w:rFonts w:ascii="方正仿宋_GBK" w:eastAsia="方正仿宋_GBK" w:hAnsi="Arial" w:cs="Arial" w:hint="eastAsia"/>
          <w:color w:val="333300"/>
          <w:sz w:val="32"/>
          <w:szCs w:val="32"/>
          <w:shd w:val="clear" w:color="auto" w:fill="FFFFFF"/>
        </w:rPr>
        <w:t>6.咨询电话、受理单位：</w:t>
      </w:r>
    </w:p>
    <w:p w:rsidR="00303811" w:rsidRDefault="00303811" w:rsidP="00303811">
      <w:pPr>
        <w:pStyle w:val="a3"/>
        <w:spacing w:before="0" w:beforeAutospacing="0" w:after="180" w:afterAutospacing="0" w:line="570" w:lineRule="atLeast"/>
        <w:ind w:firstLine="630"/>
        <w:rPr>
          <w:rFonts w:ascii="Arial" w:hAnsi="Arial" w:cs="Arial"/>
          <w:color w:val="000000"/>
          <w:sz w:val="27"/>
          <w:szCs w:val="27"/>
        </w:rPr>
      </w:pPr>
      <w:r>
        <w:rPr>
          <w:rFonts w:ascii="方正仿宋_GBK" w:eastAsia="方正仿宋_GBK" w:hAnsi="Arial" w:cs="Arial" w:hint="eastAsia"/>
          <w:color w:val="333300"/>
          <w:sz w:val="32"/>
          <w:szCs w:val="32"/>
          <w:shd w:val="clear" w:color="auto" w:fill="FFFFFF"/>
        </w:rPr>
        <w:t>通惠街道农业服务中心联系人：翁昌勇；联系电话：</w:t>
      </w:r>
      <w:r w:rsidR="00637E9F" w:rsidRPr="00637E9F">
        <w:rPr>
          <w:rFonts w:ascii="Times New Roman" w:hAnsi="Times New Roman" w:cs="Times New Roman" w:hint="eastAsia"/>
          <w:color w:val="333300"/>
          <w:sz w:val="32"/>
          <w:szCs w:val="32"/>
          <w:shd w:val="clear" w:color="auto" w:fill="FFFFFF"/>
        </w:rPr>
        <w:t>023-</w:t>
      </w:r>
      <w:r>
        <w:rPr>
          <w:rFonts w:ascii="Times New Roman" w:hAnsi="Times New Roman" w:cs="Times New Roman"/>
          <w:color w:val="333300"/>
          <w:sz w:val="32"/>
          <w:szCs w:val="32"/>
          <w:shd w:val="clear" w:color="auto" w:fill="FFFFFF"/>
        </w:rPr>
        <w:t>48882736</w:t>
      </w:r>
    </w:p>
    <w:p w:rsidR="00303811" w:rsidRPr="00637E9F" w:rsidRDefault="00303811" w:rsidP="00303811">
      <w:pPr>
        <w:pStyle w:val="a3"/>
        <w:spacing w:before="0" w:beforeAutospacing="0" w:after="0" w:afterAutospacing="0" w:line="360" w:lineRule="atLeast"/>
        <w:rPr>
          <w:rFonts w:ascii="Times New Roman" w:hAnsi="Times New Roman" w:cs="Times New Roman"/>
          <w:color w:val="333300"/>
          <w:sz w:val="32"/>
          <w:szCs w:val="32"/>
          <w:shd w:val="clear" w:color="auto" w:fill="FFFFFF"/>
        </w:rPr>
      </w:pPr>
      <w:r>
        <w:rPr>
          <w:rFonts w:ascii="方正仿宋_GBK" w:eastAsia="方正仿宋_GBK" w:hAnsi="Arial" w:cs="Arial" w:hint="eastAsia"/>
          <w:color w:val="333300"/>
          <w:sz w:val="32"/>
          <w:szCs w:val="32"/>
          <w:shd w:val="clear" w:color="auto" w:fill="FFFFFF"/>
        </w:rPr>
        <w:t> </w:t>
      </w:r>
      <w:r>
        <w:rPr>
          <w:rFonts w:ascii="方正仿宋_GBK" w:eastAsia="方正仿宋_GBK" w:hAnsi="Arial" w:cs="Arial" w:hint="eastAsia"/>
          <w:color w:val="333300"/>
          <w:sz w:val="32"/>
          <w:szCs w:val="32"/>
          <w:shd w:val="clear" w:color="auto" w:fill="FFFFFF"/>
        </w:rPr>
        <w:t> </w:t>
      </w:r>
      <w:r>
        <w:rPr>
          <w:rFonts w:ascii="方正仿宋_GBK" w:eastAsia="方正仿宋_GBK" w:hAnsi="Arial" w:cs="Arial" w:hint="eastAsia"/>
          <w:color w:val="333300"/>
          <w:sz w:val="32"/>
          <w:szCs w:val="32"/>
          <w:shd w:val="clear" w:color="auto" w:fill="FFFFFF"/>
        </w:rPr>
        <w:t> </w:t>
      </w:r>
      <w:r>
        <w:rPr>
          <w:rFonts w:ascii="方正仿宋_GBK" w:eastAsia="方正仿宋_GBK" w:hAnsi="Arial" w:cs="Arial" w:hint="eastAsia"/>
          <w:color w:val="333300"/>
          <w:sz w:val="32"/>
          <w:szCs w:val="32"/>
          <w:shd w:val="clear" w:color="auto" w:fill="FFFFFF"/>
        </w:rPr>
        <w:t> </w:t>
      </w:r>
      <w:r>
        <w:rPr>
          <w:rFonts w:ascii="方正仿宋_GBK" w:eastAsia="方正仿宋_GBK" w:hAnsi="Arial" w:cs="Arial" w:hint="eastAsia"/>
          <w:color w:val="333300"/>
          <w:sz w:val="32"/>
          <w:szCs w:val="32"/>
          <w:shd w:val="clear" w:color="auto" w:fill="FFFFFF"/>
        </w:rPr>
        <w:t>区农业服务中心联系人：董华君；联系电话：</w:t>
      </w:r>
      <w:r w:rsidR="00637E9F" w:rsidRPr="00637E9F">
        <w:rPr>
          <w:rFonts w:ascii="Times New Roman" w:hAnsi="Times New Roman" w:cs="Times New Roman" w:hint="eastAsia"/>
          <w:color w:val="333300"/>
          <w:sz w:val="32"/>
          <w:szCs w:val="32"/>
          <w:shd w:val="clear" w:color="auto" w:fill="FFFFFF"/>
        </w:rPr>
        <w:t>023-</w:t>
      </w:r>
      <w:r>
        <w:rPr>
          <w:rFonts w:ascii="Times New Roman" w:hAnsi="Times New Roman" w:cs="Times New Roman"/>
          <w:color w:val="333300"/>
          <w:sz w:val="32"/>
          <w:szCs w:val="32"/>
          <w:shd w:val="clear" w:color="auto" w:fill="FFFFFF"/>
        </w:rPr>
        <w:t>85880641</w:t>
      </w:r>
    </w:p>
    <w:p w:rsidR="006D005A" w:rsidRPr="00637E9F" w:rsidRDefault="006D005A">
      <w:pPr>
        <w:rPr>
          <w:rFonts w:ascii="Times New Roman" w:eastAsia="宋体" w:hAnsi="Times New Roman" w:cs="Times New Roman"/>
          <w:color w:val="333300"/>
          <w:kern w:val="0"/>
          <w:sz w:val="32"/>
          <w:szCs w:val="32"/>
          <w:shd w:val="clear" w:color="auto" w:fill="FFFFFF"/>
        </w:rPr>
      </w:pPr>
    </w:p>
    <w:sectPr w:rsidR="006D005A" w:rsidRPr="00637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3D"/>
    <w:rsid w:val="00203283"/>
    <w:rsid w:val="00303811"/>
    <w:rsid w:val="00485025"/>
    <w:rsid w:val="005B153D"/>
    <w:rsid w:val="00637E9F"/>
    <w:rsid w:val="006D005A"/>
    <w:rsid w:val="00C9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81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8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2E905C-DA89-4D29-815E-75FF87E1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通惠街道</dc:creator>
  <cp:lastModifiedBy>通惠街道</cp:lastModifiedBy>
  <cp:revision>2</cp:revision>
  <dcterms:created xsi:type="dcterms:W3CDTF">2023-06-05T09:21:00Z</dcterms:created>
  <dcterms:modified xsi:type="dcterms:W3CDTF">2023-06-05T09:21:00Z</dcterms:modified>
</cp:coreProperties>
</file>