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w w:val="90"/>
          <w:sz w:val="44"/>
          <w:szCs w:val="44"/>
          <w:highlight w:val="none"/>
        </w:rPr>
        <w:t>重庆市綦江区通惠街道劳动就业和社会保障服务所</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方正小标宋_GBK" w:cs="Times New Roman"/>
          <w:sz w:val="44"/>
          <w:szCs w:val="44"/>
          <w:highlight w:val="none"/>
          <w:shd w:val="clear" w:color="auto" w:fill="FFFFFF"/>
        </w:rPr>
      </w:pPr>
      <w:r>
        <w:rPr>
          <w:rFonts w:hint="default" w:ascii="Times New Roman" w:hAnsi="Times New Roman" w:eastAsia="方正小标宋_GBK" w:cs="Times New Roman"/>
          <w:sz w:val="44"/>
          <w:szCs w:val="44"/>
          <w:highlight w:val="none"/>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center"/>
        <w:textAlignment w:val="auto"/>
        <w:rPr>
          <w:rFonts w:hint="default" w:ascii="Times New Roman" w:hAnsi="Times New Roman" w:eastAsia="方正小标宋_GBK" w:cs="Times New Roman"/>
          <w:sz w:val="44"/>
          <w:szCs w:val="44"/>
          <w:highlight w:val="none"/>
          <w:shd w:val="clear" w:color="auto" w:fill="FFFFFF"/>
        </w:rPr>
      </w:pP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（一）职能职责</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根据《中共重庆市綦江区委机构编制委员会关于印发&lt;重庆市綦江区通惠街道综合办事机构和事业单位机构编制方案&gt;的通知》（綦委编〔2020〕2号）文件精神，本单位主要职能职责有：</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承担劳动就业、社会保障、城乡医保、退休人员社会化服务和管理等工作。宣传贯彻落实社会保障、劳动就业等相关法律法规；承担农村劳务综合开发、管理工作；承担城乡医保、城乡社保的参保筹资工作；协助开展劳动监察执法、劳动争议调解等劳动权益保障服务工作；指导村（社区）开展退休人员社会化管理服务工作；指导村（社区）开展劳动就业与社会保障工作。</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（二）机构设置</w:t>
      </w:r>
      <w:r>
        <w:rPr>
          <w:rFonts w:hint="default"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根据《中共重庆市綦江区委机构编制委员会关于印发&lt;重庆市綦江区通惠街道综合办事机构和事业单位机构编制方案&gt;的通知》（綦委编</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rPr>
        <w:t>2号）文件精神，本单位设事业单位1个，是劳动就业和社会保障服务所。</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二、单位决算情况说明</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keepNext w:val="0"/>
        <w:keepLines w:val="0"/>
        <w:pageBreakBefore w:val="0"/>
        <w:widowControl w:val="0"/>
        <w:kinsoku/>
        <w:wordWrap/>
        <w:overflowPunct/>
        <w:topLinePunct w:val="0"/>
        <w:autoSpaceDN/>
        <w:bidi w:val="0"/>
        <w:adjustRightInd w:val="0"/>
        <w:snapToGrid w:val="0"/>
        <w:spacing w:line="576"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总体情况。</w:t>
      </w:r>
      <w:r>
        <w:rPr>
          <w:rFonts w:hint="default" w:ascii="Times New Roman" w:hAnsi="Times New Roman" w:eastAsia="方正仿宋_GBK" w:cs="Times New Roman"/>
          <w:sz w:val="32"/>
          <w:szCs w:val="32"/>
        </w:rPr>
        <w:t>2023年度收入总计95.67万元，支出总计95.67万元。收支较上年决算数减少8.29万元，下降7.97%，主要原因是</w:t>
      </w:r>
      <w:r>
        <w:rPr>
          <w:rFonts w:hint="default" w:ascii="Times New Roman" w:hAnsi="Times New Roman" w:eastAsia="方正仿宋_GBK" w:cs="Times New Roman"/>
          <w:sz w:val="32"/>
          <w:szCs w:val="32"/>
          <w:lang w:eastAsia="zh-CN"/>
        </w:rPr>
        <w:t>财政资金紧张，缩减开支，人员经费和公用经费收支减少</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N/>
        <w:bidi w:val="0"/>
        <w:adjustRightInd w:val="0"/>
        <w:snapToGrid w:val="0"/>
        <w:spacing w:line="576"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收入情况。</w:t>
      </w:r>
      <w:r>
        <w:rPr>
          <w:rFonts w:hint="default" w:ascii="Times New Roman" w:hAnsi="Times New Roman" w:eastAsia="方正仿宋_GBK" w:cs="Times New Roman"/>
          <w:sz w:val="32"/>
          <w:szCs w:val="32"/>
        </w:rPr>
        <w:t>2023年度收入合计95.67万元，较上年决算数减少8.29万元，下降7.97%，主要原因是</w:t>
      </w:r>
      <w:r>
        <w:rPr>
          <w:rFonts w:hint="default" w:ascii="Times New Roman" w:hAnsi="Times New Roman" w:eastAsia="方正仿宋_GBK" w:cs="Times New Roman"/>
          <w:sz w:val="32"/>
          <w:szCs w:val="32"/>
          <w:lang w:eastAsia="zh-CN"/>
        </w:rPr>
        <w:t>财政资金紧张，缩减开支，人员经费和公用经费收入减少</w:t>
      </w:r>
      <w:r>
        <w:rPr>
          <w:rFonts w:hint="default" w:ascii="Times New Roman" w:hAnsi="Times New Roman" w:eastAsia="方正仿宋_GBK" w:cs="Times New Roman"/>
          <w:sz w:val="32"/>
          <w:szCs w:val="32"/>
        </w:rPr>
        <w:t>。其中：财政拨款收入95.67万元，占100.00%；事业收入0.00万元，占0.00%；经营收入0.00万元，占0.00%；其他收入0.00万元，占0.00%。此外，使用非财政拨款结余和专用结余0.00万元，年初结转和结余0.00万元。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3</w:t>
      </w:r>
      <w:r>
        <w:rPr>
          <w:rStyle w:val="10"/>
          <w:rFonts w:hint="eastAsia" w:ascii="Times New Roman" w:hAnsi="Times New Roman" w:eastAsia="方正仿宋_GBK" w:cs="Times New Roman"/>
          <w:color w:val="auto"/>
          <w:sz w:val="32"/>
          <w:szCs w:val="32"/>
          <w:highlight w:val="none"/>
          <w:shd w:val="clear" w:color="auto" w:fill="FFFFFF"/>
          <w:lang w:eastAsia="zh-CN"/>
        </w:rPr>
        <w:t>．</w:t>
      </w:r>
      <w:r>
        <w:rPr>
          <w:rStyle w:val="10"/>
          <w:rFonts w:hint="default" w:ascii="Times New Roman" w:hAnsi="Times New Roman" w:eastAsia="方正仿宋_GBK" w:cs="Times New Roman"/>
          <w:color w:val="auto"/>
          <w:sz w:val="32"/>
          <w:szCs w:val="32"/>
          <w:highlight w:val="none"/>
          <w:shd w:val="clear" w:color="auto" w:fill="FFFFFF"/>
        </w:rPr>
        <w:t>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95.67</w:t>
      </w:r>
      <w:r>
        <w:rPr>
          <w:rFonts w:hint="default" w:ascii="Times New Roman" w:hAnsi="Times New Roman" w:eastAsia="方正仿宋_GBK" w:cs="Times New Roman"/>
          <w:color w:val="auto"/>
          <w:sz w:val="32"/>
          <w:szCs w:val="32"/>
          <w:highlight w:val="none"/>
          <w:shd w:val="clear" w:color="auto" w:fill="FFFFFF"/>
        </w:rPr>
        <w:t>万元，较上年决算数减少8.29万元，下降7.97%，主要原因是</w:t>
      </w:r>
      <w:r>
        <w:rPr>
          <w:rFonts w:hint="default" w:ascii="Times New Roman" w:hAnsi="Times New Roman" w:eastAsia="方正仿宋_GBK" w:cs="Times New Roman"/>
          <w:color w:val="auto"/>
          <w:sz w:val="32"/>
          <w:szCs w:val="32"/>
          <w:highlight w:val="none"/>
          <w:shd w:val="clear" w:color="auto" w:fill="FFFFFF"/>
          <w:lang w:eastAsia="zh-CN"/>
        </w:rPr>
        <w:t>财政资金紧张，缩减开支，人员经费和公用经费支出减少</w:t>
      </w:r>
      <w:r>
        <w:rPr>
          <w:rFonts w:hint="default" w:ascii="Times New Roman" w:hAnsi="Times New Roman" w:eastAsia="方正仿宋_GBK" w:cs="Times New Roman"/>
          <w:color w:val="auto"/>
          <w:sz w:val="32"/>
          <w:szCs w:val="32"/>
          <w:highlight w:val="none"/>
          <w:shd w:val="clear" w:color="auto" w:fill="FFFFFF"/>
        </w:rPr>
        <w:t>。其中：基本支出</w:t>
      </w:r>
      <w:r>
        <w:rPr>
          <w:rFonts w:hint="default" w:ascii="Times New Roman" w:hAnsi="Times New Roman" w:eastAsia="方正仿宋_GBK" w:cs="Times New Roman"/>
          <w:color w:val="auto"/>
          <w:sz w:val="32"/>
          <w:szCs w:val="32"/>
          <w:highlight w:val="none"/>
        </w:rPr>
        <w:t>95.67</w:t>
      </w:r>
      <w:r>
        <w:rPr>
          <w:rFonts w:hint="default" w:ascii="Times New Roman" w:hAnsi="Times New Roman" w:eastAsia="方正仿宋_GBK" w:cs="Times New Roman"/>
          <w:color w:val="auto"/>
          <w:sz w:val="32"/>
          <w:szCs w:val="32"/>
          <w:highlight w:val="none"/>
          <w:shd w:val="clear" w:color="auto" w:fill="FFFFFF"/>
        </w:rPr>
        <w:t>万元，占100.00%；项目支出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万元，占0.00%；经营支出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万元，占0.00%。此外，结余分配</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Style w:val="10"/>
          <w:rFonts w:hint="default" w:ascii="Times New Roman" w:hAnsi="Times New Roman" w:eastAsia="方正仿宋_GBK" w:cs="Times New Roman"/>
          <w:color w:val="auto"/>
          <w:sz w:val="32"/>
          <w:szCs w:val="32"/>
          <w:highlight w:val="none"/>
          <w:shd w:val="clear" w:color="auto" w:fill="FFFFFF"/>
        </w:rPr>
        <w:t>4</w:t>
      </w:r>
      <w:r>
        <w:rPr>
          <w:rStyle w:val="10"/>
          <w:rFonts w:hint="eastAsia" w:ascii="Times New Roman" w:hAnsi="Times New Roman" w:eastAsia="方正仿宋_GBK" w:cs="Times New Roman"/>
          <w:color w:val="auto"/>
          <w:sz w:val="32"/>
          <w:szCs w:val="32"/>
          <w:highlight w:val="none"/>
          <w:shd w:val="clear" w:color="auto" w:fill="FFFFFF"/>
          <w:lang w:eastAsia="zh-CN"/>
        </w:rPr>
        <w:t>．</w:t>
      </w:r>
      <w:r>
        <w:rPr>
          <w:rStyle w:val="10"/>
          <w:rFonts w:hint="default" w:ascii="Times New Roman" w:hAnsi="Times New Roman" w:eastAsia="方正仿宋_GBK" w:cs="Times New Roman"/>
          <w:color w:val="auto"/>
          <w:sz w:val="32"/>
          <w:szCs w:val="32"/>
          <w:highlight w:val="none"/>
          <w:shd w:val="clear" w:color="auto" w:fill="FFFFFF"/>
        </w:rPr>
        <w:t>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lang w:val="en-US" w:eastAsia="zh-CN"/>
        </w:rPr>
        <w:t>2023年度收支持平，年末无结转结余。</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（二）财政拨款收入支出决算总体情况说明</w:t>
      </w:r>
      <w:r>
        <w:rPr>
          <w:rFonts w:hint="eastAsia" w:ascii="方正楷体_GBK" w:hAnsi="方正楷体_GBK" w:eastAsia="方正楷体_GBK" w:cs="方正楷体_GBK"/>
          <w:sz w:val="32"/>
          <w:szCs w:val="32"/>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Style w:val="10"/>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b w:val="0"/>
          <w:bCs/>
          <w:color w:val="auto"/>
          <w:sz w:val="32"/>
          <w:szCs w:val="32"/>
          <w:highlight w:val="none"/>
          <w:shd w:val="clear" w:color="auto" w:fill="FFFFFF"/>
        </w:rPr>
        <w:t>2023年度财政拨款收、支总计95.67万元。与2022年相比，财政拨款收、支总计各减少8.29万元，下降7.97%。主要原因是</w:t>
      </w:r>
      <w:r>
        <w:rPr>
          <w:rStyle w:val="10"/>
          <w:rFonts w:hint="default" w:ascii="Times New Roman" w:hAnsi="Times New Roman" w:eastAsia="方正仿宋_GBK" w:cs="Times New Roman"/>
          <w:b w:val="0"/>
          <w:bCs/>
          <w:color w:val="auto"/>
          <w:sz w:val="32"/>
          <w:szCs w:val="32"/>
          <w:highlight w:val="none"/>
          <w:shd w:val="clear" w:color="auto" w:fill="FFFFFF"/>
          <w:lang w:eastAsia="zh-CN"/>
        </w:rPr>
        <w:t>财政资金紧张，缩减开支，人员经费和公用经费收支减少</w:t>
      </w:r>
      <w:r>
        <w:rPr>
          <w:rStyle w:val="10"/>
          <w:rFonts w:hint="default" w:ascii="Times New Roman" w:hAnsi="Times New Roman" w:eastAsia="方正仿宋_GBK" w:cs="Times New Roman"/>
          <w:b w:val="0"/>
          <w:bCs/>
          <w:color w:val="auto"/>
          <w:sz w:val="32"/>
          <w:szCs w:val="32"/>
          <w:highlight w:val="none"/>
          <w:shd w:val="clear" w:color="auto" w:fill="FFFFFF"/>
        </w:rPr>
        <w:t>。</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（三）一般公共预算财政拨款收入支出决算情况说明</w:t>
      </w:r>
      <w:r>
        <w:rPr>
          <w:rFonts w:hint="eastAsia" w:ascii="方正楷体_GBK" w:hAnsi="方正楷体_GBK" w:eastAsia="方正楷体_GBK" w:cs="方正楷体_GBK"/>
          <w:sz w:val="32"/>
          <w:szCs w:val="32"/>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Style w:val="10"/>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1</w:t>
      </w:r>
      <w:r>
        <w:rPr>
          <w:rStyle w:val="10"/>
          <w:rFonts w:hint="eastAsia" w:ascii="Times New Roman" w:hAnsi="Times New Roman" w:eastAsia="方正仿宋_GBK" w:cs="Times New Roman"/>
          <w:color w:val="auto"/>
          <w:sz w:val="32"/>
          <w:szCs w:val="32"/>
          <w:highlight w:val="none"/>
          <w:shd w:val="clear" w:color="auto" w:fill="FFFFFF"/>
          <w:lang w:eastAsia="zh-CN"/>
        </w:rPr>
        <w:t>．</w:t>
      </w:r>
      <w:r>
        <w:rPr>
          <w:rStyle w:val="10"/>
          <w:rFonts w:hint="default" w:ascii="Times New Roman" w:hAnsi="Times New Roman" w:eastAsia="方正仿宋_GBK" w:cs="Times New Roman"/>
          <w:color w:val="auto"/>
          <w:sz w:val="32"/>
          <w:szCs w:val="32"/>
          <w:highlight w:val="none"/>
          <w:shd w:val="clear" w:color="auto" w:fill="FFFFFF"/>
        </w:rPr>
        <w:t>收入情况。</w:t>
      </w:r>
      <w:r>
        <w:rPr>
          <w:rStyle w:val="10"/>
          <w:rFonts w:hint="default" w:ascii="Times New Roman" w:hAnsi="Times New Roman" w:eastAsia="方正仿宋_GBK" w:cs="Times New Roman"/>
          <w:b w:val="0"/>
          <w:bCs/>
          <w:color w:val="auto"/>
          <w:sz w:val="32"/>
          <w:szCs w:val="32"/>
          <w:highlight w:val="none"/>
          <w:shd w:val="clear" w:color="auto" w:fill="FFFFFF"/>
        </w:rPr>
        <w:t>2023年度一般公共预算财政拨款收入95.67万元，较上年决算数减少8.29万元，下降7.97%。主要原因是</w:t>
      </w:r>
      <w:r>
        <w:rPr>
          <w:rStyle w:val="10"/>
          <w:rFonts w:hint="default" w:ascii="Times New Roman" w:hAnsi="Times New Roman" w:eastAsia="方正仿宋_GBK" w:cs="Times New Roman"/>
          <w:b w:val="0"/>
          <w:bCs/>
          <w:color w:val="auto"/>
          <w:sz w:val="32"/>
          <w:szCs w:val="32"/>
          <w:highlight w:val="none"/>
          <w:shd w:val="clear" w:color="auto" w:fill="FFFFFF"/>
          <w:lang w:eastAsia="zh-CN"/>
        </w:rPr>
        <w:t>财政资金紧张，缩减开支，人员经费和公用经费收支减少。</w:t>
      </w:r>
      <w:r>
        <w:rPr>
          <w:rStyle w:val="10"/>
          <w:rFonts w:hint="default" w:ascii="Times New Roman" w:hAnsi="Times New Roman" w:eastAsia="方正仿宋_GBK" w:cs="Times New Roman"/>
          <w:b w:val="0"/>
          <w:bCs/>
          <w:color w:val="auto"/>
          <w:sz w:val="32"/>
          <w:szCs w:val="32"/>
          <w:highlight w:val="none"/>
          <w:shd w:val="clear" w:color="auto" w:fill="FFFFFF"/>
        </w:rPr>
        <w:t>较年初预算数减少7.01万元，下降6.83%。主要原因一是年初预算工会拨缴经费收入上缴0.</w:t>
      </w:r>
      <w:r>
        <w:rPr>
          <w:rStyle w:val="10"/>
          <w:rFonts w:hint="default" w:ascii="Times New Roman" w:hAnsi="Times New Roman" w:eastAsia="方正仿宋_GBK" w:cs="Times New Roman"/>
          <w:b w:val="0"/>
          <w:bCs/>
          <w:color w:val="auto"/>
          <w:sz w:val="32"/>
          <w:szCs w:val="32"/>
          <w:highlight w:val="none"/>
          <w:shd w:val="clear" w:color="auto" w:fill="FFFFFF"/>
          <w:lang w:val="en-US" w:eastAsia="zh-CN"/>
        </w:rPr>
        <w:t>31</w:t>
      </w:r>
      <w:r>
        <w:rPr>
          <w:rStyle w:val="10"/>
          <w:rFonts w:hint="default" w:ascii="Times New Roman" w:hAnsi="Times New Roman" w:eastAsia="方正仿宋_GBK" w:cs="Times New Roman"/>
          <w:b w:val="0"/>
          <w:bCs/>
          <w:color w:val="auto"/>
          <w:sz w:val="32"/>
          <w:szCs w:val="32"/>
          <w:highlight w:val="none"/>
          <w:shd w:val="clear" w:color="auto" w:fill="FFFFFF"/>
        </w:rPr>
        <w:t>万元，该部分由财政局直接划转，收支未在本单位体现；</w:t>
      </w:r>
      <w:r>
        <w:rPr>
          <w:rStyle w:val="10"/>
          <w:rFonts w:hint="default" w:ascii="Times New Roman" w:hAnsi="Times New Roman" w:eastAsia="方正仿宋_GBK" w:cs="Times New Roman"/>
          <w:b w:val="0"/>
          <w:bCs/>
          <w:color w:val="auto"/>
          <w:sz w:val="32"/>
          <w:szCs w:val="32"/>
          <w:highlight w:val="none"/>
          <w:shd w:val="clear" w:color="auto" w:fill="FFFFFF"/>
          <w:lang w:eastAsia="zh-CN"/>
        </w:rPr>
        <w:t>二是</w:t>
      </w:r>
      <w:r>
        <w:rPr>
          <w:rStyle w:val="10"/>
          <w:rFonts w:hint="default" w:ascii="Times New Roman" w:hAnsi="Times New Roman" w:eastAsia="方正仿宋_GBK" w:cs="Times New Roman"/>
          <w:b w:val="0"/>
          <w:bCs/>
          <w:color w:val="auto"/>
          <w:sz w:val="32"/>
          <w:szCs w:val="32"/>
          <w:highlight w:val="none"/>
          <w:shd w:val="clear" w:color="auto" w:fill="FFFFFF"/>
          <w:lang w:val="en-US" w:eastAsia="zh-CN"/>
        </w:rPr>
        <w:t>人员调整，工资社保等人员类经费减少6.7万元</w:t>
      </w:r>
      <w:r>
        <w:rPr>
          <w:rStyle w:val="10"/>
          <w:rFonts w:hint="default" w:ascii="Times New Roman" w:hAnsi="Times New Roman" w:eastAsia="方正仿宋_GBK" w:cs="Times New Roman"/>
          <w:b w:val="0"/>
          <w:bCs/>
          <w:color w:val="auto"/>
          <w:sz w:val="32"/>
          <w:szCs w:val="32"/>
          <w:highlight w:val="none"/>
          <w:shd w:val="clear" w:color="auto" w:fill="FFFFFF"/>
          <w:lang w:eastAsia="zh-CN"/>
        </w:rPr>
        <w:t>。</w:t>
      </w:r>
      <w:r>
        <w:rPr>
          <w:rStyle w:val="10"/>
          <w:rFonts w:hint="default" w:ascii="Times New Roman" w:hAnsi="Times New Roman" w:eastAsia="方正仿宋_GBK" w:cs="Times New Roman"/>
          <w:b w:val="0"/>
          <w:bCs/>
          <w:color w:val="auto"/>
          <w:sz w:val="32"/>
          <w:szCs w:val="32"/>
          <w:highlight w:val="none"/>
          <w:shd w:val="clear" w:color="auto" w:fill="FFFFFF"/>
        </w:rPr>
        <w:t>此外，年初财政拨款结转和结余0.00万元。</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Style w:val="10"/>
          <w:rFonts w:hint="default" w:ascii="Times New Roman" w:hAnsi="Times New Roman" w:eastAsia="方正仿宋_GBK" w:cs="Times New Roman"/>
          <w:color w:val="auto"/>
          <w:sz w:val="32"/>
          <w:szCs w:val="32"/>
          <w:highlight w:val="none"/>
          <w:shd w:val="clear" w:color="auto" w:fill="FFFFFF"/>
        </w:rPr>
        <w:t>2</w:t>
      </w:r>
      <w:r>
        <w:rPr>
          <w:rStyle w:val="10"/>
          <w:rFonts w:hint="eastAsia" w:ascii="Times New Roman" w:hAnsi="Times New Roman" w:eastAsia="方正仿宋_GBK" w:cs="Times New Roman"/>
          <w:color w:val="auto"/>
          <w:sz w:val="32"/>
          <w:szCs w:val="32"/>
          <w:highlight w:val="none"/>
          <w:shd w:val="clear" w:color="auto" w:fill="FFFFFF"/>
          <w:lang w:eastAsia="zh-CN"/>
        </w:rPr>
        <w:t>．</w:t>
      </w:r>
      <w:r>
        <w:rPr>
          <w:rStyle w:val="10"/>
          <w:rFonts w:hint="default" w:ascii="Times New Roman" w:hAnsi="Times New Roman" w:eastAsia="方正仿宋_GBK" w:cs="Times New Roman"/>
          <w:color w:val="auto"/>
          <w:sz w:val="32"/>
          <w:szCs w:val="32"/>
          <w:highlight w:val="none"/>
          <w:shd w:val="clear" w:color="auto" w:fill="FFFFFF"/>
        </w:rPr>
        <w:t>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95.67</w:t>
      </w:r>
      <w:r>
        <w:rPr>
          <w:rFonts w:hint="default" w:ascii="Times New Roman" w:hAnsi="Times New Roman" w:eastAsia="方正仿宋_GBK" w:cs="Times New Roman"/>
          <w:color w:val="auto"/>
          <w:sz w:val="32"/>
          <w:szCs w:val="32"/>
          <w:highlight w:val="none"/>
          <w:shd w:val="clear" w:color="auto" w:fill="FFFFFF"/>
        </w:rPr>
        <w:t>万元，较上年决算数减少8.29万元，下降7.97%。主要原因是</w:t>
      </w:r>
      <w:r>
        <w:rPr>
          <w:rFonts w:hint="default" w:ascii="Times New Roman" w:hAnsi="Times New Roman" w:eastAsia="方正仿宋_GBK" w:cs="Times New Roman"/>
          <w:color w:val="auto"/>
          <w:sz w:val="32"/>
          <w:szCs w:val="32"/>
          <w:highlight w:val="none"/>
          <w:shd w:val="clear" w:color="auto" w:fill="FFFFFF"/>
          <w:lang w:eastAsia="zh-CN"/>
        </w:rPr>
        <w:t>财政资金紧张，缩减开支，人员经费和公用经费收支减少。</w:t>
      </w:r>
      <w:r>
        <w:rPr>
          <w:rFonts w:hint="default" w:ascii="Times New Roman" w:hAnsi="Times New Roman" w:eastAsia="方正仿宋_GBK" w:cs="Times New Roman"/>
          <w:color w:val="auto"/>
          <w:sz w:val="32"/>
          <w:szCs w:val="32"/>
          <w:highlight w:val="none"/>
          <w:shd w:val="clear" w:color="auto" w:fill="FFFFFF"/>
        </w:rPr>
        <w:t>较年初预算数减少7.01万元，下降6.83%。主要原因一是年初预算工会拨缴经费收入上缴0.</w:t>
      </w:r>
      <w:r>
        <w:rPr>
          <w:rFonts w:hint="default" w:ascii="Times New Roman" w:hAnsi="Times New Roman" w:eastAsia="方正仿宋_GBK" w:cs="Times New Roman"/>
          <w:color w:val="auto"/>
          <w:sz w:val="32"/>
          <w:szCs w:val="32"/>
          <w:highlight w:val="none"/>
          <w:shd w:val="clear" w:color="auto" w:fill="FFFFFF"/>
          <w:lang w:val="en-US" w:eastAsia="zh-CN"/>
        </w:rPr>
        <w:t>31</w:t>
      </w:r>
      <w:r>
        <w:rPr>
          <w:rFonts w:hint="default" w:ascii="Times New Roman" w:hAnsi="Times New Roman" w:eastAsia="方正仿宋_GBK" w:cs="Times New Roman"/>
          <w:color w:val="auto"/>
          <w:sz w:val="32"/>
          <w:szCs w:val="32"/>
          <w:highlight w:val="none"/>
          <w:shd w:val="clear" w:color="auto" w:fill="FFFFFF"/>
        </w:rPr>
        <w:t>万元，该部分由财政局直接划转，收支未在本单位体现；</w:t>
      </w:r>
      <w:r>
        <w:rPr>
          <w:rFonts w:hint="default" w:ascii="Times New Roman" w:hAnsi="Times New Roman" w:eastAsia="方正仿宋_GBK" w:cs="Times New Roman"/>
          <w:color w:val="auto"/>
          <w:sz w:val="32"/>
          <w:szCs w:val="32"/>
          <w:highlight w:val="none"/>
          <w:shd w:val="clear" w:color="auto" w:fill="FFFFFF"/>
          <w:lang w:eastAsia="zh-CN"/>
        </w:rPr>
        <w:t>二是</w:t>
      </w:r>
      <w:r>
        <w:rPr>
          <w:rFonts w:hint="default" w:ascii="Times New Roman" w:hAnsi="Times New Roman" w:eastAsia="方正仿宋_GBK" w:cs="Times New Roman"/>
          <w:color w:val="auto"/>
          <w:sz w:val="32"/>
          <w:szCs w:val="32"/>
          <w:highlight w:val="none"/>
          <w:shd w:val="clear" w:color="auto" w:fill="FFFFFF"/>
          <w:lang w:val="en-US" w:eastAsia="zh-CN"/>
        </w:rPr>
        <w:t>人员调整，工资社保等人员类经费减少6.7万元</w:t>
      </w:r>
      <w:r>
        <w:rPr>
          <w:rFonts w:hint="default" w:ascii="Times New Roman" w:hAnsi="Times New Roman" w:eastAsia="方正仿宋_GBK" w:cs="Times New Roman"/>
          <w:color w:val="auto"/>
          <w:sz w:val="32"/>
          <w:szCs w:val="32"/>
          <w:highlight w:val="none"/>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Style w:val="10"/>
          <w:rFonts w:hint="default" w:ascii="Times New Roman" w:hAnsi="Times New Roman" w:eastAsia="方正仿宋_GBK" w:cs="Times New Roman"/>
          <w:color w:val="auto"/>
          <w:sz w:val="32"/>
          <w:szCs w:val="32"/>
          <w:highlight w:val="none"/>
          <w:shd w:val="clear" w:color="auto" w:fill="FFFFFF"/>
        </w:rPr>
        <w:t>3</w:t>
      </w:r>
      <w:r>
        <w:rPr>
          <w:rStyle w:val="10"/>
          <w:rFonts w:hint="eastAsia" w:ascii="Times New Roman" w:hAnsi="Times New Roman" w:eastAsia="方正仿宋_GBK" w:cs="Times New Roman"/>
          <w:color w:val="auto"/>
          <w:sz w:val="32"/>
          <w:szCs w:val="32"/>
          <w:highlight w:val="none"/>
          <w:shd w:val="clear" w:color="auto" w:fill="FFFFFF"/>
          <w:lang w:eastAsia="zh-CN"/>
        </w:rPr>
        <w:t>．</w:t>
      </w:r>
      <w:r>
        <w:rPr>
          <w:rStyle w:val="10"/>
          <w:rFonts w:hint="default" w:ascii="Times New Roman" w:hAnsi="Times New Roman" w:eastAsia="方正仿宋_GBK" w:cs="Times New Roman"/>
          <w:color w:val="auto"/>
          <w:sz w:val="32"/>
          <w:szCs w:val="32"/>
          <w:highlight w:val="none"/>
          <w:shd w:val="clear" w:color="auto" w:fill="FFFFFF"/>
        </w:rPr>
        <w:t>结转结余情况。</w:t>
      </w:r>
      <w:r>
        <w:rPr>
          <w:rFonts w:hint="default" w:ascii="Times New Roman" w:hAnsi="Times New Roman" w:eastAsia="方正仿宋_GBK" w:cs="Times New Roman"/>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lang w:val="en-US" w:eastAsia="zh-CN"/>
        </w:rPr>
        <w:t>2023年收支持平，年末无结转结余。</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4</w:t>
      </w:r>
      <w:r>
        <w:rPr>
          <w:rStyle w:val="10"/>
          <w:rFonts w:hint="eastAsia" w:ascii="Times New Roman" w:hAnsi="Times New Roman" w:eastAsia="方正仿宋_GBK" w:cs="Times New Roman"/>
          <w:color w:val="auto"/>
          <w:sz w:val="32"/>
          <w:szCs w:val="32"/>
          <w:highlight w:val="none"/>
          <w:shd w:val="clear" w:color="auto" w:fill="FFFFFF"/>
          <w:lang w:eastAsia="zh-CN"/>
        </w:rPr>
        <w:t>．</w:t>
      </w:r>
      <w:bookmarkStart w:id="0" w:name="_GoBack"/>
      <w:bookmarkEnd w:id="0"/>
      <w:r>
        <w:rPr>
          <w:rStyle w:val="10"/>
          <w:rFonts w:hint="default" w:ascii="Times New Roman" w:hAnsi="Times New Roman" w:eastAsia="方正仿宋_GBK" w:cs="Times New Roman"/>
          <w:color w:val="auto"/>
          <w:sz w:val="32"/>
          <w:szCs w:val="32"/>
          <w:highlight w:val="none"/>
          <w:shd w:val="clear" w:color="auto" w:fill="FFFFFF"/>
        </w:rPr>
        <w:t>比较情况。</w:t>
      </w:r>
      <w:r>
        <w:rPr>
          <w:rFonts w:hint="default" w:ascii="Times New Roman" w:hAnsi="Times New Roman" w:eastAsia="方正仿宋_GBK" w:cs="Times New Roman"/>
          <w:color w:val="auto"/>
          <w:sz w:val="32"/>
          <w:szCs w:val="32"/>
          <w:highlight w:val="none"/>
          <w:shd w:val="clear" w:color="auto" w:fill="FFFFFF"/>
        </w:rPr>
        <w:t>本单位2023年度一般公共预算财政拨款支出主要用于以下几个方面：</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（1）社会保障与就业支出</w:t>
      </w:r>
      <w:r>
        <w:rPr>
          <w:rFonts w:hint="default" w:ascii="Times New Roman" w:hAnsi="Times New Roman" w:eastAsia="方正仿宋_GBK" w:cs="Times New Roman"/>
          <w:color w:val="auto"/>
          <w:sz w:val="32"/>
          <w:szCs w:val="32"/>
          <w:highlight w:val="none"/>
        </w:rPr>
        <w:t>87.11</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91.05</w:t>
      </w:r>
      <w:r>
        <w:rPr>
          <w:rFonts w:hint="default" w:ascii="Times New Roman" w:hAnsi="Times New Roman" w:eastAsia="方正仿宋_GBK" w:cs="Times New Roman"/>
          <w:color w:val="auto"/>
          <w:sz w:val="32"/>
          <w:szCs w:val="32"/>
          <w:highlight w:val="none"/>
          <w:shd w:val="clear" w:color="auto" w:fill="FFFFFF"/>
        </w:rPr>
        <w:t>%，较年初预算数减少6.32万元，下降6.76%，主要原因是</w:t>
      </w:r>
      <w:r>
        <w:rPr>
          <w:rFonts w:hint="default" w:ascii="Times New Roman" w:hAnsi="Times New Roman" w:eastAsia="方正仿宋_GBK" w:cs="Times New Roman"/>
          <w:color w:val="auto"/>
          <w:sz w:val="32"/>
          <w:szCs w:val="32"/>
          <w:highlight w:val="none"/>
          <w:shd w:val="clear" w:color="auto" w:fill="FFFFFF"/>
          <w:lang w:eastAsia="zh-CN"/>
        </w:rPr>
        <w:t>财政资金紧张，综合目标考核、绩效工资等人员经费减少</w:t>
      </w:r>
      <w:r>
        <w:rPr>
          <w:rFonts w:hint="default" w:ascii="Times New Roman" w:hAnsi="Times New Roman" w:eastAsia="方正仿宋_GBK" w:cs="Times New Roman"/>
          <w:color w:val="auto"/>
          <w:sz w:val="32"/>
          <w:szCs w:val="32"/>
          <w:highlight w:val="none"/>
          <w:shd w:val="clear" w:color="auto" w:fill="FFFFFF"/>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4.32</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4.51</w:t>
      </w:r>
      <w:r>
        <w:rPr>
          <w:rFonts w:hint="default" w:ascii="Times New Roman" w:hAnsi="Times New Roman" w:eastAsia="方正仿宋_GBK" w:cs="Times New Roman"/>
          <w:color w:val="auto"/>
          <w:sz w:val="32"/>
          <w:szCs w:val="32"/>
          <w:highlight w:val="none"/>
          <w:shd w:val="clear" w:color="auto" w:fill="FFFFFF"/>
        </w:rPr>
        <w:t>%，较年初预算数减少0.30万元，下降6.49%，主要原因是</w:t>
      </w:r>
      <w:r>
        <w:rPr>
          <w:rFonts w:hint="default" w:ascii="Times New Roman" w:hAnsi="Times New Roman" w:eastAsia="方正仿宋_GBK" w:cs="Times New Roman"/>
          <w:color w:val="auto"/>
          <w:sz w:val="32"/>
          <w:szCs w:val="32"/>
          <w:highlight w:val="none"/>
          <w:shd w:val="clear" w:color="auto" w:fill="FFFFFF"/>
          <w:lang w:eastAsia="zh-CN"/>
        </w:rPr>
        <w:t>人员调整，医疗保险经费减少</w:t>
      </w:r>
      <w:r>
        <w:rPr>
          <w:rFonts w:hint="default" w:ascii="Times New Roman" w:hAnsi="Times New Roman" w:eastAsia="方正仿宋_GBK" w:cs="Times New Roman"/>
          <w:color w:val="auto"/>
          <w:sz w:val="32"/>
          <w:szCs w:val="32"/>
          <w:highlight w:val="none"/>
          <w:shd w:val="clear" w:color="auto" w:fill="FFFFFF"/>
        </w:rPr>
        <w:t>。</w:t>
      </w:r>
    </w:p>
    <w:p>
      <w:pPr>
        <w:keepNext w:val="0"/>
        <w:keepLines w:val="0"/>
        <w:pageBreakBefore w:val="0"/>
        <w:widowControl w:val="0"/>
        <w:kinsoku/>
        <w:wordWrap/>
        <w:overflowPunct/>
        <w:topLinePunct w:val="0"/>
        <w:autoSpaceDN/>
        <w:bidi w:val="0"/>
        <w:adjustRightInd w:val="0"/>
        <w:snapToGrid w:val="0"/>
        <w:spacing w:beforeAutospacing="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住房保障支出4.24</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4.44</w:t>
      </w:r>
      <w:r>
        <w:rPr>
          <w:rFonts w:hint="default" w:ascii="Times New Roman" w:hAnsi="Times New Roman" w:eastAsia="方正仿宋_GBK" w:cs="Times New Roman"/>
          <w:color w:val="auto"/>
          <w:sz w:val="32"/>
          <w:szCs w:val="32"/>
          <w:highlight w:val="none"/>
          <w:shd w:val="clear" w:color="auto" w:fill="FFFFFF"/>
        </w:rPr>
        <w:t>%，较年初预算数减少0.39万元，下降8.42%，</w:t>
      </w:r>
      <w:r>
        <w:rPr>
          <w:rFonts w:hint="default" w:ascii="Times New Roman" w:hAnsi="Times New Roman" w:eastAsia="方正仿宋_GBK" w:cs="Times New Roman"/>
          <w:color w:val="auto"/>
          <w:w w:val="93"/>
          <w:sz w:val="32"/>
          <w:szCs w:val="32"/>
          <w:highlight w:val="none"/>
          <w:shd w:val="clear" w:color="auto" w:fill="FFFFFF"/>
        </w:rPr>
        <w:t>主要原因是</w:t>
      </w:r>
      <w:r>
        <w:rPr>
          <w:rFonts w:hint="default" w:ascii="Times New Roman" w:hAnsi="Times New Roman" w:eastAsia="方正仿宋_GBK" w:cs="Times New Roman"/>
          <w:color w:val="auto"/>
          <w:w w:val="93"/>
          <w:sz w:val="32"/>
          <w:szCs w:val="32"/>
          <w:highlight w:val="none"/>
          <w:shd w:val="clear" w:color="auto" w:fill="FFFFFF"/>
          <w:lang w:eastAsia="zh-CN"/>
        </w:rPr>
        <w:t>人员调整，公积金经费减少</w:t>
      </w:r>
      <w:r>
        <w:rPr>
          <w:rFonts w:hint="default" w:ascii="Times New Roman" w:hAnsi="Times New Roman" w:eastAsia="方正仿宋_GBK" w:cs="Times New Roman"/>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（四）一般公共预算财政拨款基本支出决算情况说明</w:t>
      </w:r>
      <w:r>
        <w:rPr>
          <w:rFonts w:hint="eastAsia" w:ascii="方正楷体_GBK" w:hAnsi="方正楷体_GBK" w:eastAsia="方正楷体_GBK" w:cs="方正楷体_GBK"/>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2023年度一般公共财政拨款基本支出</w:t>
      </w:r>
      <w:r>
        <w:rPr>
          <w:rFonts w:hint="default" w:ascii="Times New Roman" w:hAnsi="Times New Roman" w:eastAsia="方正仿宋_GBK" w:cs="Times New Roman"/>
          <w:color w:val="auto"/>
          <w:sz w:val="32"/>
          <w:szCs w:val="32"/>
          <w:highlight w:val="none"/>
        </w:rPr>
        <w:t>95.67</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79.81</w:t>
      </w:r>
      <w:r>
        <w:rPr>
          <w:rFonts w:hint="default" w:ascii="Times New Roman" w:hAnsi="Times New Roman" w:eastAsia="方正仿宋_GBK" w:cs="Times New Roman"/>
          <w:color w:val="auto"/>
          <w:sz w:val="32"/>
          <w:szCs w:val="32"/>
          <w:highlight w:val="none"/>
          <w:shd w:val="clear" w:color="auto" w:fill="FFFFFF"/>
        </w:rPr>
        <w:t>万元，较上年决算数减少7.08万元，下降8.15%，主要原因是</w:t>
      </w:r>
      <w:r>
        <w:rPr>
          <w:rFonts w:hint="default" w:ascii="Times New Roman" w:hAnsi="Times New Roman" w:eastAsia="方正仿宋_GBK" w:cs="Times New Roman"/>
          <w:color w:val="auto"/>
          <w:sz w:val="32"/>
          <w:szCs w:val="32"/>
          <w:highlight w:val="none"/>
          <w:shd w:val="clear" w:color="auto" w:fill="FFFFFF"/>
          <w:lang w:eastAsia="zh-CN"/>
        </w:rPr>
        <w:t>财政资金紧张，综合目标考核、绩效工资等人员经费减少</w:t>
      </w:r>
      <w:r>
        <w:rPr>
          <w:rFonts w:hint="default" w:ascii="Times New Roman" w:hAnsi="Times New Roman" w:eastAsia="方正仿宋_GBK" w:cs="Times New Roman"/>
          <w:color w:val="auto"/>
          <w:sz w:val="32"/>
          <w:szCs w:val="32"/>
          <w:highlight w:val="none"/>
          <w:shd w:val="clear" w:color="auto" w:fill="FFFFFF"/>
        </w:rPr>
        <w:t>。人员经费用途主要包括</w:t>
      </w:r>
      <w:r>
        <w:rPr>
          <w:rFonts w:hint="default" w:ascii="Times New Roman" w:hAnsi="Times New Roman" w:eastAsia="方正仿宋_GBK" w:cs="Times New Roman"/>
          <w:color w:val="auto"/>
          <w:sz w:val="32"/>
          <w:szCs w:val="32"/>
          <w:highlight w:val="none"/>
          <w:shd w:val="clear" w:color="auto" w:fill="FFFFFF"/>
          <w:lang w:eastAsia="zh-CN"/>
        </w:rPr>
        <w:t>基本工资、津补贴、绩效工资、社保公积金、职业年金等</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15.86</w:t>
      </w:r>
      <w:r>
        <w:rPr>
          <w:rFonts w:hint="default" w:ascii="Times New Roman" w:hAnsi="Times New Roman" w:eastAsia="方正仿宋_GBK" w:cs="Times New Roman"/>
          <w:color w:val="auto"/>
          <w:sz w:val="32"/>
          <w:szCs w:val="32"/>
          <w:highlight w:val="none"/>
          <w:shd w:val="clear" w:color="auto" w:fill="FFFFFF"/>
        </w:rPr>
        <w:t>万元，较上年决算数减少1.21万元，下降7.09%，主要原因是</w:t>
      </w:r>
      <w:r>
        <w:rPr>
          <w:rFonts w:hint="default" w:ascii="Times New Roman" w:hAnsi="Times New Roman" w:eastAsia="方正仿宋_GBK" w:cs="Times New Roman"/>
          <w:color w:val="auto"/>
          <w:sz w:val="32"/>
          <w:szCs w:val="32"/>
          <w:highlight w:val="none"/>
          <w:shd w:val="clear" w:color="auto" w:fill="FFFFFF"/>
          <w:lang w:eastAsia="zh-CN"/>
        </w:rPr>
        <w:t>厉行节俭，缩减开支</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default" w:ascii="Times New Roman" w:hAnsi="Times New Roman" w:eastAsia="方正仿宋_GBK" w:cs="Times New Roman"/>
          <w:color w:val="auto"/>
          <w:sz w:val="32"/>
          <w:szCs w:val="32"/>
          <w:highlight w:val="none"/>
          <w:shd w:val="clear" w:color="auto" w:fill="FFFFFF"/>
          <w:lang w:eastAsia="zh-CN"/>
        </w:rPr>
        <w:t>办公费、印刷费、会议费、培训费、委托业务费等</w:t>
      </w:r>
      <w:r>
        <w:rPr>
          <w:rFonts w:hint="default" w:ascii="Times New Roman" w:hAnsi="Times New Roman" w:eastAsia="方正仿宋_GBK" w:cs="Times New Roman"/>
          <w:color w:val="auto"/>
          <w:sz w:val="32"/>
          <w:szCs w:val="32"/>
          <w:highlight w:val="none"/>
          <w:shd w:val="clear" w:color="auto" w:fill="FFFFFF"/>
        </w:rPr>
        <w:t>。</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（五）政府性基金预算收支决算情况说明</w:t>
      </w:r>
      <w:r>
        <w:rPr>
          <w:rFonts w:hint="eastAsia" w:ascii="方正楷体_GBK" w:hAnsi="方正楷体_GBK" w:eastAsia="方正楷体_GBK" w:cs="方正楷体_GBK"/>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本单位2023年度无政府性基金预算财政拨款收支。</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（六）国有资本经营预算财政拨款支出决算情况说明</w:t>
      </w:r>
      <w:r>
        <w:rPr>
          <w:rFonts w:hint="eastAsia" w:ascii="方正楷体_GBK" w:hAnsi="方正楷体_GBK" w:eastAsia="方正楷体_GBK" w:cs="方正楷体_GBK"/>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本单位2023年度无国有资本经营预算财政拨款支出。</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三、“三公”经费情况说明</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（一）“三公”经费支出总体情况说明</w:t>
      </w:r>
      <w:r>
        <w:rPr>
          <w:rFonts w:hint="eastAsia" w:ascii="方正楷体_GBK" w:hAnsi="方正楷体_GBK" w:eastAsia="方正楷体_GBK" w:cs="方正楷体_GBK"/>
          <w:sz w:val="32"/>
          <w:szCs w:val="32"/>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2023年度</w:t>
      </w:r>
      <w:r>
        <w:rPr>
          <w:rFonts w:hint="eastAsia" w:ascii="方正仿宋_GBK" w:hAnsi="方正仿宋_GBK" w:eastAsia="方正仿宋_GBK" w:cs="方正仿宋_GBK"/>
          <w:color w:val="auto"/>
          <w:sz w:val="32"/>
          <w:szCs w:val="32"/>
          <w:highlight w:val="none"/>
          <w:shd w:val="clear" w:color="auto" w:fill="FFFFFF"/>
        </w:rPr>
        <w:t>“三公”</w:t>
      </w:r>
      <w:r>
        <w:rPr>
          <w:rFonts w:hint="default" w:ascii="Times New Roman" w:hAnsi="Times New Roman" w:eastAsia="方正仿宋_GBK" w:cs="Times New Roman"/>
          <w:color w:val="auto"/>
          <w:sz w:val="32"/>
          <w:szCs w:val="32"/>
          <w:highlight w:val="none"/>
          <w:shd w:val="clear" w:color="auto" w:fill="FFFFFF"/>
        </w:rPr>
        <w:t>经费支出共计</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万元，较年初预算数无增减，较上年支出数无增减，主要原因是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lang w:val="en-US" w:eastAsia="zh-CN"/>
        </w:rPr>
        <w:t>2023年度未发生</w:t>
      </w:r>
      <w:r>
        <w:rPr>
          <w:rFonts w:hint="default" w:ascii="方正仿宋_GBK" w:hAnsi="方正仿宋_GBK" w:eastAsia="方正仿宋_GBK" w:cs="方正仿宋_GBK"/>
          <w:color w:val="auto"/>
          <w:sz w:val="32"/>
          <w:szCs w:val="32"/>
          <w:highlight w:val="none"/>
          <w:shd w:val="clear" w:color="auto" w:fill="FFFFFF"/>
          <w:lang w:val="en-US" w:eastAsia="zh-CN"/>
        </w:rPr>
        <w:t>“三公”</w:t>
      </w:r>
      <w:r>
        <w:rPr>
          <w:rFonts w:hint="default" w:ascii="Times New Roman" w:hAnsi="Times New Roman" w:eastAsia="方正仿宋_GBK" w:cs="Times New Roman"/>
          <w:color w:val="auto"/>
          <w:sz w:val="32"/>
          <w:szCs w:val="32"/>
          <w:highlight w:val="none"/>
          <w:shd w:val="clear" w:color="auto" w:fill="FFFFFF"/>
          <w:lang w:val="en-US" w:eastAsia="zh-CN"/>
        </w:rPr>
        <w:t>经费支出。</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（二）“三公”经费分项支出情况</w:t>
      </w:r>
      <w:r>
        <w:rPr>
          <w:rFonts w:hint="eastAsia" w:ascii="方正楷体_GBK" w:hAnsi="方正楷体_GBK" w:eastAsia="方正楷体_GBK" w:cs="方正楷体_GBK"/>
          <w:sz w:val="32"/>
          <w:szCs w:val="32"/>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2023年度本单位因公出国（境）费用</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万元，费用支出较年初预算数无增减，较上年支出数无增减，主要原因是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2023年度未发生</w:t>
      </w:r>
      <w:r>
        <w:rPr>
          <w:rFonts w:hint="default" w:ascii="Times New Roman" w:hAnsi="Times New Roman" w:eastAsia="方正仿宋_GBK" w:cs="Times New Roman"/>
          <w:color w:val="auto"/>
          <w:sz w:val="32"/>
          <w:szCs w:val="32"/>
          <w:highlight w:val="none"/>
          <w:shd w:val="clear" w:color="auto" w:fill="FFFFFF"/>
        </w:rPr>
        <w:t>因公出国（境）费用</w:t>
      </w:r>
      <w:r>
        <w:rPr>
          <w:rFonts w:hint="default" w:ascii="Times New Roman" w:hAnsi="Times New Roman" w:eastAsia="方正仿宋_GBK" w:cs="Times New Roman"/>
          <w:color w:val="auto"/>
          <w:sz w:val="32"/>
          <w:szCs w:val="32"/>
          <w:highlight w:val="none"/>
          <w:shd w:val="clear" w:color="auto" w:fill="FFFFFF"/>
          <w:lang w:val="en-US"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公务车购置费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万元，费用支出较年初预算数无增减，较上年支出数无增减，主要原因是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lang w:val="en-US" w:eastAsia="zh-CN"/>
        </w:rPr>
        <w:t>2023年度未发生</w:t>
      </w:r>
      <w:r>
        <w:rPr>
          <w:rFonts w:hint="default" w:ascii="Times New Roman" w:hAnsi="Times New Roman" w:eastAsia="方正仿宋_GBK" w:cs="Times New Roman"/>
          <w:color w:val="auto"/>
          <w:sz w:val="32"/>
          <w:szCs w:val="32"/>
          <w:highlight w:val="none"/>
          <w:shd w:val="clear" w:color="auto" w:fill="FFFFFF"/>
        </w:rPr>
        <w:t>公务车购置费</w:t>
      </w:r>
      <w:r>
        <w:rPr>
          <w:rFonts w:hint="default" w:ascii="Times New Roman" w:hAnsi="Times New Roman" w:eastAsia="方正仿宋_GBK" w:cs="Times New Roman"/>
          <w:color w:val="auto"/>
          <w:sz w:val="32"/>
          <w:szCs w:val="32"/>
          <w:highlight w:val="none"/>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rPr>
        <w:t>公务车运行维护费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万元，费用支出较年初预算数无增减，较上年支出数无增减，主要原因是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lang w:val="en-US" w:eastAsia="zh-CN"/>
        </w:rPr>
        <w:t>2023年度未发生公务车运行维护费</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公务接待费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万元，费用支出较年初预算数无增减，较上年支出数无增减，主要原因是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lang w:val="en-US" w:eastAsia="zh-CN"/>
        </w:rPr>
        <w:t>2023年度未发生公务接待费</w:t>
      </w:r>
      <w:r>
        <w:rPr>
          <w:rFonts w:hint="default" w:ascii="Times New Roman" w:hAnsi="Times New Roman" w:eastAsia="方正仿宋_GBK" w:cs="Times New Roman"/>
          <w:color w:val="auto"/>
          <w:sz w:val="32"/>
          <w:szCs w:val="32"/>
          <w:highlight w:val="none"/>
          <w:shd w:val="clear" w:color="auto" w:fill="FFFFFF"/>
        </w:rPr>
        <w:t>。</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（三）“三公”经费实物量情况</w:t>
      </w:r>
      <w:r>
        <w:rPr>
          <w:rFonts w:hint="eastAsia" w:ascii="方正楷体_GBK" w:hAnsi="方正楷体_GBK" w:eastAsia="方正楷体_GBK" w:cs="方正楷体_GBK"/>
          <w:sz w:val="32"/>
          <w:szCs w:val="32"/>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2023年度本单位因公出国（境）共计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个团组，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人；公务用车购置</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辆，公务车保有量为</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辆；国内公务接待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人，其中：国内外事接待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人；国（境）外公务接待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人。2023年本单位人均接待费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元，车均购置费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万元，车均维护费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四、其他需要说明的事项</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（一）财政拨款会议费和培训费情况说明</w:t>
      </w:r>
      <w:r>
        <w:rPr>
          <w:rFonts w:hint="eastAsia" w:ascii="方正楷体_GBK" w:hAnsi="方正楷体_GBK" w:eastAsia="方正楷体_GBK" w:cs="方正楷体_GBK"/>
          <w:sz w:val="32"/>
          <w:szCs w:val="32"/>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楷体" w:cs="Times New Roman"/>
          <w:b/>
          <w:bCs/>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本年度会议费支出</w:t>
      </w:r>
      <w:r>
        <w:rPr>
          <w:rFonts w:hint="default" w:ascii="Times New Roman" w:hAnsi="Times New Roman" w:eastAsia="方正仿宋_GBK" w:cs="Times New Roman"/>
          <w:color w:val="auto"/>
          <w:sz w:val="32"/>
          <w:szCs w:val="32"/>
          <w:highlight w:val="none"/>
        </w:rPr>
        <w:t>0.14</w:t>
      </w:r>
      <w:r>
        <w:rPr>
          <w:rFonts w:hint="default" w:ascii="Times New Roman" w:hAnsi="Times New Roman" w:eastAsia="方正仿宋_GBK" w:cs="Times New Roman"/>
          <w:color w:val="auto"/>
          <w:sz w:val="32"/>
          <w:szCs w:val="32"/>
          <w:highlight w:val="none"/>
          <w:shd w:val="clear" w:color="auto" w:fill="FFFFFF"/>
        </w:rPr>
        <w:t>万元，较上年决算数减少0.01万元，下降6.67%，主要原因是</w:t>
      </w:r>
      <w:r>
        <w:rPr>
          <w:rFonts w:hint="default" w:ascii="Times New Roman" w:hAnsi="Times New Roman" w:eastAsia="方正仿宋_GBK" w:cs="Times New Roman"/>
          <w:color w:val="auto"/>
          <w:sz w:val="32"/>
          <w:szCs w:val="32"/>
          <w:highlight w:val="none"/>
          <w:shd w:val="clear" w:color="auto" w:fill="FFFFFF"/>
          <w:lang w:eastAsia="zh-CN"/>
        </w:rPr>
        <w:t>严格按照预算执行，会议费支出较上年略有下降</w:t>
      </w:r>
      <w:r>
        <w:rPr>
          <w:rFonts w:hint="default" w:ascii="Times New Roman" w:hAnsi="Times New Roman" w:eastAsia="方正仿宋_GBK" w:cs="Times New Roman"/>
          <w:color w:val="auto"/>
          <w:sz w:val="32"/>
          <w:szCs w:val="32"/>
          <w:highlight w:val="none"/>
          <w:shd w:val="clear" w:color="auto" w:fill="FFFFFF"/>
        </w:rPr>
        <w:t>。本年度培训费支出</w:t>
      </w:r>
      <w:r>
        <w:rPr>
          <w:rFonts w:hint="default" w:ascii="Times New Roman" w:hAnsi="Times New Roman" w:eastAsia="方正仿宋_GBK" w:cs="Times New Roman"/>
          <w:color w:val="auto"/>
          <w:sz w:val="32"/>
          <w:szCs w:val="32"/>
          <w:highlight w:val="none"/>
        </w:rPr>
        <w:t>0.72</w:t>
      </w:r>
      <w:r>
        <w:rPr>
          <w:rFonts w:hint="default" w:ascii="Times New Roman" w:hAnsi="Times New Roman" w:eastAsia="方正仿宋_GBK" w:cs="Times New Roman"/>
          <w:color w:val="auto"/>
          <w:sz w:val="32"/>
          <w:szCs w:val="32"/>
          <w:highlight w:val="none"/>
          <w:shd w:val="clear" w:color="auto" w:fill="FFFFFF"/>
        </w:rPr>
        <w:t>万元，较上年决算数减少0.02万元，下降2.70%，主要原因是</w:t>
      </w:r>
      <w:r>
        <w:rPr>
          <w:rFonts w:hint="default" w:ascii="Times New Roman" w:hAnsi="Times New Roman" w:eastAsia="方正仿宋_GBK" w:cs="Times New Roman"/>
          <w:color w:val="auto"/>
          <w:sz w:val="32"/>
          <w:szCs w:val="32"/>
          <w:highlight w:val="none"/>
          <w:shd w:val="clear" w:color="auto" w:fill="FFFFFF"/>
          <w:lang w:eastAsia="zh-CN"/>
        </w:rPr>
        <w:t>严格按照预算执行，培训费支出较上年略有下降</w:t>
      </w:r>
      <w:r>
        <w:rPr>
          <w:rFonts w:hint="default" w:ascii="Times New Roman" w:hAnsi="Times New Roman" w:eastAsia="方正仿宋_GBK" w:cs="Times New Roman"/>
          <w:color w:val="auto"/>
          <w:sz w:val="32"/>
          <w:szCs w:val="32"/>
          <w:highlight w:val="none"/>
          <w:shd w:val="clear" w:color="auto" w:fill="FFFFFF"/>
        </w:rPr>
        <w:t>。</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（二）机关运行经费情况说明</w:t>
      </w:r>
      <w:r>
        <w:rPr>
          <w:rFonts w:hint="eastAsia" w:ascii="方正楷体_GBK" w:hAnsi="方正楷体_GBK" w:eastAsia="方正楷体_GBK" w:cs="方正楷体_GBK"/>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按照部门决算列报口径，我单位不在机关运行经费统计范围之内。</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（三）国有资产占用情况说明</w:t>
      </w:r>
      <w:r>
        <w:rPr>
          <w:rFonts w:hint="eastAsia" w:ascii="方正楷体_GBK" w:hAnsi="方正楷体_GBK" w:eastAsia="方正楷体_GBK" w:cs="方正楷体_GBK"/>
          <w:sz w:val="32"/>
          <w:szCs w:val="32"/>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截至2023年12月31日，本单位共有车辆</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辆，其中，副部（省）级及以上领导用车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辆、主要负责人用车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辆、机要通信用车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辆、应急保障用车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辆、执法执勤用车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辆，特种专业技术用车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辆，离退休干部用车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辆。单价100万元（含）以上专用设备</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台（套）。</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（四）政府采购支出情况说明</w:t>
      </w:r>
      <w:r>
        <w:rPr>
          <w:rFonts w:hint="eastAsia" w:ascii="方正楷体_GBK" w:hAnsi="方正楷体_GBK" w:eastAsia="方正楷体_GBK" w:cs="方正楷体_GBK"/>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2023年度我单位未发生政府采购事项，无相关经费支出。</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default" w:ascii="方正黑体_GBK" w:hAnsi="方正黑体_GBK" w:eastAsia="方正黑体_GBK" w:cs="方正黑体_GBK"/>
          <w:sz w:val="32"/>
          <w:szCs w:val="32"/>
        </w:rPr>
        <w:t>预算绩效管理情况说明</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本单位为通惠街道办事处下属二级预算单位，202</w:t>
      </w:r>
      <w:r>
        <w:rPr>
          <w:rFonts w:hint="eastAsia"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年度无项目支出，未开展预算绩效管理。</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六、专业名词解释</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（一）财政拨款收入：</w:t>
      </w:r>
      <w:r>
        <w:rPr>
          <w:rFonts w:hint="default" w:ascii="Times New Roman" w:hAnsi="Times New Roman" w:eastAsia="方正仿宋_GBK" w:cs="Times New Roman"/>
          <w:color w:val="auto"/>
          <w:sz w:val="32"/>
          <w:szCs w:val="32"/>
          <w:highlight w:val="none"/>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（二）事业收入：</w:t>
      </w:r>
      <w:r>
        <w:rPr>
          <w:rFonts w:hint="default" w:ascii="Times New Roman" w:hAnsi="Times New Roman" w:eastAsia="方正仿宋_GBK" w:cs="Times New Roman"/>
          <w:color w:val="auto"/>
          <w:sz w:val="32"/>
          <w:szCs w:val="32"/>
          <w:highlight w:val="none"/>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（三）经营收入：</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指事业单位在专业业务活动及其辅助活动之外开展非独立核算经营活动取得的现金流入。</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（四）其他收入：</w:t>
      </w:r>
      <w:r>
        <w:rPr>
          <w:rFonts w:hint="default" w:ascii="Times New Roman" w:hAnsi="Times New Roman" w:eastAsia="方正仿宋_GBK" w:cs="Times New Roman"/>
          <w:color w:val="auto"/>
          <w:sz w:val="32"/>
          <w:szCs w:val="32"/>
          <w:highlight w:val="none"/>
          <w:shd w:val="clear" w:color="auto" w:fill="FFFFFF"/>
        </w:rPr>
        <w:t>指单位取得的</w:t>
      </w:r>
      <w:r>
        <w:rPr>
          <w:rFonts w:hint="eastAsia" w:ascii="方正仿宋_GBK" w:hAnsi="方正仿宋_GBK" w:eastAsia="方正仿宋_GBK" w:cs="方正仿宋_GBK"/>
          <w:color w:val="auto"/>
          <w:sz w:val="32"/>
          <w:szCs w:val="32"/>
          <w:highlight w:val="none"/>
          <w:shd w:val="clear" w:color="auto" w:fill="FFFFFF"/>
        </w:rPr>
        <w:t>除“</w:t>
      </w:r>
      <w:r>
        <w:rPr>
          <w:rFonts w:hint="default" w:ascii="Times New Roman" w:hAnsi="Times New Roman" w:eastAsia="方正仿宋_GBK" w:cs="Times New Roman"/>
          <w:color w:val="auto"/>
          <w:sz w:val="32"/>
          <w:szCs w:val="32"/>
          <w:highlight w:val="none"/>
          <w:shd w:val="clear" w:color="auto" w:fill="FFFFFF"/>
        </w:rPr>
        <w:t>财政拨款收</w:t>
      </w:r>
      <w:r>
        <w:rPr>
          <w:rFonts w:hint="default" w:ascii="方正仿宋_GBK" w:hAnsi="方正仿宋_GBK" w:eastAsia="方正仿宋_GBK" w:cs="方正仿宋_GBK"/>
          <w:color w:val="auto"/>
          <w:sz w:val="32"/>
          <w:szCs w:val="32"/>
          <w:highlight w:val="none"/>
          <w:shd w:val="clear" w:color="auto" w:fill="FFFFFF"/>
        </w:rPr>
        <w:t>入”、“事</w:t>
      </w:r>
      <w:r>
        <w:rPr>
          <w:rFonts w:hint="default" w:ascii="Times New Roman" w:hAnsi="Times New Roman" w:eastAsia="方正仿宋_GBK" w:cs="Times New Roman"/>
          <w:color w:val="auto"/>
          <w:sz w:val="32"/>
          <w:szCs w:val="32"/>
          <w:highlight w:val="none"/>
          <w:shd w:val="clear" w:color="auto" w:fill="FFFFFF"/>
        </w:rPr>
        <w:t>业</w:t>
      </w:r>
      <w:r>
        <w:rPr>
          <w:rFonts w:hint="default" w:ascii="方正仿宋_GBK" w:hAnsi="方正仿宋_GBK" w:eastAsia="方正仿宋_GBK" w:cs="方正仿宋_GBK"/>
          <w:color w:val="auto"/>
          <w:sz w:val="32"/>
          <w:szCs w:val="32"/>
          <w:highlight w:val="none"/>
          <w:shd w:val="clear" w:color="auto" w:fill="FFFFFF"/>
        </w:rPr>
        <w:t>收入”、“经营收入”等以</w:t>
      </w:r>
      <w:r>
        <w:rPr>
          <w:rFonts w:hint="default" w:ascii="Times New Roman" w:hAnsi="Times New Roman" w:eastAsia="方正仿宋_GBK" w:cs="Times New Roman"/>
          <w:color w:val="auto"/>
          <w:sz w:val="32"/>
          <w:szCs w:val="32"/>
          <w:highlight w:val="none"/>
          <w:shd w:val="clear" w:color="auto" w:fill="FFFFFF"/>
        </w:rPr>
        <w:t>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（五）使用非财政拨款结余：</w:t>
      </w:r>
      <w:r>
        <w:rPr>
          <w:rFonts w:hint="default" w:ascii="Times New Roman" w:hAnsi="Times New Roman" w:eastAsia="方正仿宋_GBK" w:cs="Times New Roman"/>
          <w:color w:val="auto"/>
          <w:sz w:val="32"/>
          <w:szCs w:val="32"/>
          <w:highlight w:val="none"/>
          <w:shd w:val="clear" w:color="auto" w:fill="FFFFFF"/>
        </w:rPr>
        <w:t>指单位在当</w:t>
      </w:r>
      <w:r>
        <w:rPr>
          <w:rFonts w:hint="default" w:ascii="方正仿宋_GBK" w:hAnsi="方正仿宋_GBK" w:eastAsia="方正仿宋_GBK" w:cs="方正仿宋_GBK"/>
          <w:color w:val="auto"/>
          <w:sz w:val="32"/>
          <w:szCs w:val="32"/>
          <w:highlight w:val="none"/>
          <w:shd w:val="clear" w:color="auto" w:fill="FFFFFF"/>
        </w:rPr>
        <w:t>年的“财</w:t>
      </w:r>
      <w:r>
        <w:rPr>
          <w:rFonts w:hint="default" w:ascii="Times New Roman" w:hAnsi="Times New Roman" w:eastAsia="方正仿宋_GBK" w:cs="Times New Roman"/>
          <w:color w:val="auto"/>
          <w:sz w:val="32"/>
          <w:szCs w:val="32"/>
          <w:highlight w:val="none"/>
          <w:shd w:val="clear" w:color="auto" w:fill="FFFFFF"/>
        </w:rPr>
        <w:t>政拨款收入</w:t>
      </w:r>
      <w:r>
        <w:rPr>
          <w:rFonts w:hint="default" w:ascii="方正仿宋_GBK" w:hAnsi="方正仿宋_GBK" w:eastAsia="方正仿宋_GBK" w:cs="方正仿宋_GBK"/>
          <w:color w:val="auto"/>
          <w:sz w:val="32"/>
          <w:szCs w:val="32"/>
          <w:highlight w:val="none"/>
          <w:shd w:val="clear" w:color="auto" w:fill="FFFFFF"/>
        </w:rPr>
        <w:t>”、“事业收入”、“经营收入”、“其他收入”等</w:t>
      </w:r>
      <w:r>
        <w:rPr>
          <w:rFonts w:hint="default" w:ascii="Times New Roman" w:hAnsi="Times New Roman" w:eastAsia="方正仿宋_GBK" w:cs="Times New Roman"/>
          <w:color w:val="auto"/>
          <w:sz w:val="32"/>
          <w:szCs w:val="32"/>
          <w:highlight w:val="none"/>
          <w:shd w:val="clear" w:color="auto" w:fill="FFFFFF"/>
        </w:rPr>
        <w:t>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（六）年初结转和结余：</w:t>
      </w:r>
      <w:r>
        <w:rPr>
          <w:rFonts w:hint="default" w:ascii="Times New Roman" w:hAnsi="Times New Roman" w:eastAsia="方正仿宋_GBK" w:cs="Times New Roman"/>
          <w:color w:val="auto"/>
          <w:sz w:val="32"/>
          <w:szCs w:val="32"/>
          <w:highlight w:val="none"/>
          <w:shd w:val="clear" w:color="auto" w:fill="FFFFFF"/>
        </w:rPr>
        <w:t>指单位上年结转本年使用的基本支出结转、项目支出结转和结余、经营结余。</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（七）结余分配：</w:t>
      </w:r>
      <w:r>
        <w:rPr>
          <w:rFonts w:hint="default" w:ascii="Times New Roman" w:hAnsi="Times New Roman" w:eastAsia="方正仿宋_GBK" w:cs="Times New Roman"/>
          <w:color w:val="auto"/>
          <w:sz w:val="32"/>
          <w:szCs w:val="32"/>
          <w:highlight w:val="none"/>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（八）年末结转和结余：</w:t>
      </w:r>
      <w:r>
        <w:rPr>
          <w:rFonts w:hint="default" w:ascii="Times New Roman" w:hAnsi="Times New Roman" w:eastAsia="方正仿宋_GBK" w:cs="Times New Roman"/>
          <w:color w:val="auto"/>
          <w:sz w:val="32"/>
          <w:szCs w:val="32"/>
          <w:highlight w:val="none"/>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（九）基本支出</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指为保障机构正常运转、完成日常工作任务而发生的人员经费和公用经费。其中：人员经费指政府收支分类经济科</w:t>
      </w:r>
      <w:r>
        <w:rPr>
          <w:rFonts w:hint="default" w:ascii="方正仿宋_GBK" w:hAnsi="方正仿宋_GBK" w:eastAsia="方正仿宋_GBK" w:cs="方正仿宋_GBK"/>
          <w:color w:val="auto"/>
          <w:sz w:val="32"/>
          <w:szCs w:val="32"/>
          <w:highlight w:val="none"/>
          <w:shd w:val="clear" w:color="auto" w:fill="FFFFFF"/>
        </w:rPr>
        <w:t>目中的“工</w:t>
      </w:r>
      <w:r>
        <w:rPr>
          <w:rFonts w:hint="default" w:ascii="Times New Roman" w:hAnsi="Times New Roman" w:eastAsia="方正仿宋_GBK" w:cs="Times New Roman"/>
          <w:color w:val="auto"/>
          <w:sz w:val="32"/>
          <w:szCs w:val="32"/>
          <w:highlight w:val="none"/>
          <w:shd w:val="clear" w:color="auto" w:fill="FFFFFF"/>
        </w:rPr>
        <w:t>资福利</w:t>
      </w:r>
      <w:r>
        <w:rPr>
          <w:rFonts w:hint="default" w:ascii="方正仿宋_GBK" w:hAnsi="方正仿宋_GBK" w:eastAsia="方正仿宋_GBK" w:cs="方正仿宋_GBK"/>
          <w:color w:val="auto"/>
          <w:sz w:val="32"/>
          <w:szCs w:val="32"/>
          <w:highlight w:val="none"/>
          <w:shd w:val="clear" w:color="auto" w:fill="FFFFFF"/>
        </w:rPr>
        <w:t>支出”和“对</w:t>
      </w:r>
      <w:r>
        <w:rPr>
          <w:rFonts w:hint="default" w:ascii="Times New Roman" w:hAnsi="Times New Roman" w:eastAsia="方正仿宋_GBK" w:cs="Times New Roman"/>
          <w:color w:val="auto"/>
          <w:sz w:val="32"/>
          <w:szCs w:val="32"/>
          <w:highlight w:val="none"/>
          <w:shd w:val="clear" w:color="auto" w:fill="FFFFFF"/>
        </w:rPr>
        <w:t>个人和家庭的补</w:t>
      </w:r>
      <w:r>
        <w:rPr>
          <w:rFonts w:hint="default" w:ascii="方正仿宋_GBK" w:hAnsi="方正仿宋_GBK" w:eastAsia="方正仿宋_GBK" w:cs="方正仿宋_GBK"/>
          <w:color w:val="auto"/>
          <w:sz w:val="32"/>
          <w:szCs w:val="32"/>
          <w:highlight w:val="none"/>
          <w:shd w:val="clear" w:color="auto" w:fill="FFFFFF"/>
        </w:rPr>
        <w:t>助”；</w:t>
      </w:r>
      <w:r>
        <w:rPr>
          <w:rFonts w:hint="default" w:ascii="Times New Roman" w:hAnsi="Times New Roman" w:eastAsia="方正仿宋_GBK" w:cs="Times New Roman"/>
          <w:color w:val="auto"/>
          <w:sz w:val="32"/>
          <w:szCs w:val="32"/>
          <w:highlight w:val="none"/>
          <w:shd w:val="clear" w:color="auto" w:fill="FFFFFF"/>
        </w:rPr>
        <w:t>公用经费指政府收支分类经济科目</w:t>
      </w:r>
      <w:r>
        <w:rPr>
          <w:rFonts w:hint="default" w:ascii="方正仿宋_GBK" w:hAnsi="方正仿宋_GBK" w:eastAsia="方正仿宋_GBK" w:cs="方正仿宋_GBK"/>
          <w:color w:val="auto"/>
          <w:sz w:val="32"/>
          <w:szCs w:val="32"/>
          <w:highlight w:val="none"/>
          <w:shd w:val="clear" w:color="auto" w:fill="FFFFFF"/>
        </w:rPr>
        <w:t>中除“工</w:t>
      </w:r>
      <w:r>
        <w:rPr>
          <w:rFonts w:hint="default" w:ascii="Times New Roman" w:hAnsi="Times New Roman" w:eastAsia="方正仿宋_GBK" w:cs="Times New Roman"/>
          <w:color w:val="auto"/>
          <w:sz w:val="32"/>
          <w:szCs w:val="32"/>
          <w:highlight w:val="none"/>
          <w:shd w:val="clear" w:color="auto" w:fill="FFFFFF"/>
        </w:rPr>
        <w:t>资福利支</w:t>
      </w:r>
      <w:r>
        <w:rPr>
          <w:rFonts w:hint="default" w:ascii="方正仿宋_GBK" w:hAnsi="方正仿宋_GBK" w:eastAsia="方正仿宋_GBK" w:cs="方正仿宋_GBK"/>
          <w:color w:val="auto"/>
          <w:sz w:val="32"/>
          <w:szCs w:val="32"/>
          <w:highlight w:val="none"/>
          <w:shd w:val="clear" w:color="auto" w:fill="FFFFFF"/>
        </w:rPr>
        <w:t>出”和“对</w:t>
      </w:r>
      <w:r>
        <w:rPr>
          <w:rFonts w:hint="default" w:ascii="Times New Roman" w:hAnsi="Times New Roman" w:eastAsia="方正仿宋_GBK" w:cs="Times New Roman"/>
          <w:color w:val="auto"/>
          <w:sz w:val="32"/>
          <w:szCs w:val="32"/>
          <w:highlight w:val="none"/>
          <w:shd w:val="clear" w:color="auto" w:fill="FFFFFF"/>
        </w:rPr>
        <w:t>个人和家庭的补</w:t>
      </w:r>
      <w:r>
        <w:rPr>
          <w:rFonts w:hint="default" w:ascii="方正仿宋_GBK" w:hAnsi="方正仿宋_GBK" w:eastAsia="方正仿宋_GBK" w:cs="方正仿宋_GBK"/>
          <w:color w:val="auto"/>
          <w:sz w:val="32"/>
          <w:szCs w:val="32"/>
          <w:highlight w:val="none"/>
          <w:shd w:val="clear" w:color="auto" w:fill="FFFFFF"/>
        </w:rPr>
        <w:t>助”外的</w:t>
      </w:r>
      <w:r>
        <w:rPr>
          <w:rFonts w:hint="default" w:ascii="Times New Roman" w:hAnsi="Times New Roman" w:eastAsia="方正仿宋_GBK" w:cs="Times New Roman"/>
          <w:color w:val="auto"/>
          <w:sz w:val="32"/>
          <w:szCs w:val="32"/>
          <w:highlight w:val="none"/>
          <w:shd w:val="clear" w:color="auto" w:fill="FFFFFF"/>
        </w:rPr>
        <w:t>其他支出。</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（十）项目支出：</w:t>
      </w:r>
      <w:r>
        <w:rPr>
          <w:rFonts w:hint="default" w:ascii="Times New Roman" w:hAnsi="Times New Roman" w:eastAsia="方正仿宋_GBK" w:cs="Times New Roman"/>
          <w:color w:val="auto"/>
          <w:sz w:val="32"/>
          <w:szCs w:val="32"/>
          <w:highlight w:val="none"/>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（十一）经营支出：</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指事业单位在专业业务活动及其辅助活动之外开展非独立核算经营活动发生的支出。</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（十二）“三公”经费：</w:t>
      </w:r>
      <w:r>
        <w:rPr>
          <w:rFonts w:hint="default" w:ascii="Times New Roman" w:hAnsi="Times New Roman" w:eastAsia="方正仿宋_GBK" w:cs="Times New Roman"/>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（十三）机关运行经费：</w:t>
      </w:r>
      <w:r>
        <w:rPr>
          <w:rFonts w:hint="default" w:ascii="Times New Roman" w:hAnsi="Times New Roman" w:eastAsia="方正仿宋_GBK" w:cs="Times New Roman"/>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（十四）工资福利支出（支出经济分类科目类级）：</w:t>
      </w:r>
      <w:r>
        <w:rPr>
          <w:rFonts w:hint="default" w:ascii="Times New Roman" w:hAnsi="Times New Roman" w:eastAsia="方正仿宋_GBK" w:cs="Times New Roman"/>
          <w:color w:val="auto"/>
          <w:sz w:val="32"/>
          <w:szCs w:val="32"/>
          <w:highlight w:val="none"/>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（十五）商品和服务支出（支出经济分类科目类级）：</w:t>
      </w:r>
      <w:r>
        <w:rPr>
          <w:rFonts w:hint="default" w:ascii="Times New Roman" w:hAnsi="Times New Roman" w:eastAsia="方正仿宋_GBK" w:cs="Times New Roman"/>
          <w:color w:val="auto"/>
          <w:sz w:val="32"/>
          <w:szCs w:val="32"/>
          <w:highlight w:val="none"/>
          <w:shd w:val="clear" w:color="auto" w:fill="FFFFFF"/>
        </w:rPr>
        <w:t>反映单位购买商品和服务的支出（不包括用于购置固定资产的支出、战略性和应急储备支出）。</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（十六）对个人和家庭的补助（支出经济分类科目类级）：</w:t>
      </w:r>
      <w:r>
        <w:rPr>
          <w:rFonts w:hint="default" w:ascii="Times New Roman" w:hAnsi="Times New Roman" w:eastAsia="方正仿宋_GBK" w:cs="Times New Roman"/>
          <w:color w:val="auto"/>
          <w:sz w:val="32"/>
          <w:szCs w:val="32"/>
          <w:highlight w:val="none"/>
          <w:shd w:val="clear" w:color="auto" w:fill="FFFFFF"/>
        </w:rPr>
        <w:t>反映用于对个人和家庭的补助支出。</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（十七）其他资本性支出（支出经济分类科目类级）：</w:t>
      </w:r>
      <w:r>
        <w:rPr>
          <w:rFonts w:hint="default" w:ascii="Times New Roman" w:hAnsi="Times New Roman" w:eastAsia="方正仿宋_GBK" w:cs="Times New Roman"/>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七、决算公开联系方式及信息反馈渠道</w:t>
      </w:r>
    </w:p>
    <w:p>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eastAsia" w:asciiTheme="majorEastAsia" w:hAnsiTheme="majorEastAsia" w:eastAsiaTheme="majorEastAsia" w:cstheme="majorEastAsia"/>
          <w:sz w:val="21"/>
          <w:szCs w:val="21"/>
        </w:rPr>
      </w:pPr>
      <w:r>
        <w:rPr>
          <w:rFonts w:hint="default" w:ascii="Times New Roman" w:hAnsi="Times New Roman" w:eastAsia="方正仿宋_GBK" w:cs="Times New Roman"/>
          <w:color w:val="auto"/>
          <w:sz w:val="32"/>
          <w:szCs w:val="32"/>
          <w:highlight w:val="none"/>
          <w:shd w:val="clear" w:color="auto" w:fill="FFFFFF"/>
        </w:rPr>
        <w:t>本单位决算公开信息反馈和联系</w:t>
      </w:r>
      <w:r>
        <w:rPr>
          <w:rFonts w:hint="default" w:ascii="方正仿宋_GBK" w:hAnsi="方正仿宋_GBK" w:eastAsia="方正仿宋_GBK" w:cs="方正仿宋_GBK"/>
          <w:color w:val="auto"/>
          <w:sz w:val="32"/>
          <w:szCs w:val="32"/>
          <w:highlight w:val="none"/>
          <w:shd w:val="clear" w:color="auto" w:fill="FFFFFF"/>
          <w:lang w:val="en-US" w:eastAsia="zh-CN" w:bidi="ar-SA"/>
        </w:rPr>
        <w:t>方式</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023-48882728</w:t>
      </w:r>
    </w:p>
    <w:sectPr>
      <w:headerReference r:id="rId3" w:type="default"/>
      <w:footerReference r:id="rId4" w:type="default"/>
      <w:pgSz w:w="11907" w:h="16839"/>
      <w:pgMar w:top="2098" w:right="1474" w:bottom="1984" w:left="1587"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9" o:spid="_x0000_s1029"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10</w:t>
                </w:r>
                <w:r>
                  <w:rPr>
                    <w:rFonts w:hint="default"/>
                    <w:sz w:val="28"/>
                    <w:szCs w:val="28"/>
                  </w:rPr>
                  <w:fldChar w:fldCharType="end"/>
                </w:r>
                <w:r>
                  <w:rPr>
                    <w:rFonts w:hint="default"/>
                    <w:sz w:val="28"/>
                    <w:szCs w:val="28"/>
                  </w:rPr>
                  <w:t xml:space="preserve"> —</w:t>
                </w:r>
              </w:p>
            </w:txbxContent>
          </v:textbox>
        </v:shape>
      </w:pict>
    </w:r>
    <w:r>
      <w:rPr>
        <w:rFonts w:hint="default"/>
      </w:rPr>
      <w:pict>
        <v:shape id="_x0000_s1030" o:spid="_x0000_s1030"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FlYWY0OGViZmFmMGI4N2ViYmJiNTQyYjA2MDA0NmIifQ=="/>
    <w:docVar w:name="KSO_WPS_MARK_KEY" w:val="c404a3f9-ea12-46ed-add9-10936444df7e"/>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3015"/>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7A4477"/>
    <w:rsid w:val="098305D0"/>
    <w:rsid w:val="0A3317EA"/>
    <w:rsid w:val="0A5C4B69"/>
    <w:rsid w:val="0A86124A"/>
    <w:rsid w:val="0AB54CC0"/>
    <w:rsid w:val="0B9335CE"/>
    <w:rsid w:val="0BC8771C"/>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E35B95"/>
    <w:rsid w:val="194A1770"/>
    <w:rsid w:val="19B906A4"/>
    <w:rsid w:val="1A9A4EB7"/>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0B5C89"/>
    <w:rsid w:val="21556F04"/>
    <w:rsid w:val="222B4109"/>
    <w:rsid w:val="22403BD3"/>
    <w:rsid w:val="238B130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1951FD"/>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CF0F79"/>
    <w:rsid w:val="36C9128A"/>
    <w:rsid w:val="37841E99"/>
    <w:rsid w:val="37BF1123"/>
    <w:rsid w:val="383C3F15"/>
    <w:rsid w:val="386A5533"/>
    <w:rsid w:val="38BE4696"/>
    <w:rsid w:val="3939115E"/>
    <w:rsid w:val="39B82A39"/>
    <w:rsid w:val="39C42CA8"/>
    <w:rsid w:val="39DC4FD6"/>
    <w:rsid w:val="39F03D7A"/>
    <w:rsid w:val="39F33306"/>
    <w:rsid w:val="3A2C1C67"/>
    <w:rsid w:val="3ADD7F09"/>
    <w:rsid w:val="3B1705E5"/>
    <w:rsid w:val="3B18334B"/>
    <w:rsid w:val="3B36794F"/>
    <w:rsid w:val="3B6F6EE0"/>
    <w:rsid w:val="3B936B4F"/>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BA0E65"/>
    <w:rsid w:val="42E86A87"/>
    <w:rsid w:val="43000F6E"/>
    <w:rsid w:val="43307B09"/>
    <w:rsid w:val="439A3EB9"/>
    <w:rsid w:val="43BB152F"/>
    <w:rsid w:val="44C37687"/>
    <w:rsid w:val="45CB699A"/>
    <w:rsid w:val="465B470D"/>
    <w:rsid w:val="469D6AD4"/>
    <w:rsid w:val="46D14EBB"/>
    <w:rsid w:val="46F006F8"/>
    <w:rsid w:val="471E6C84"/>
    <w:rsid w:val="4748792B"/>
    <w:rsid w:val="475D719D"/>
    <w:rsid w:val="47674801"/>
    <w:rsid w:val="48225EF7"/>
    <w:rsid w:val="488F422B"/>
    <w:rsid w:val="48E36915"/>
    <w:rsid w:val="48EB6572"/>
    <w:rsid w:val="495C4A24"/>
    <w:rsid w:val="496833C9"/>
    <w:rsid w:val="497135DF"/>
    <w:rsid w:val="4A263DF2"/>
    <w:rsid w:val="4A6F6675"/>
    <w:rsid w:val="4B135857"/>
    <w:rsid w:val="4B7951CB"/>
    <w:rsid w:val="4B7C315C"/>
    <w:rsid w:val="4DAC4ACA"/>
    <w:rsid w:val="4DBE01D2"/>
    <w:rsid w:val="4F0C6BA3"/>
    <w:rsid w:val="4F186D58"/>
    <w:rsid w:val="4F361BAB"/>
    <w:rsid w:val="50F06B6E"/>
    <w:rsid w:val="51D21804"/>
    <w:rsid w:val="51EA3F60"/>
    <w:rsid w:val="52234D33"/>
    <w:rsid w:val="522F6E0C"/>
    <w:rsid w:val="52463BA1"/>
    <w:rsid w:val="52F163D4"/>
    <w:rsid w:val="531A2DB4"/>
    <w:rsid w:val="53C0244D"/>
    <w:rsid w:val="53DD4D4E"/>
    <w:rsid w:val="53E578CE"/>
    <w:rsid w:val="541330F0"/>
    <w:rsid w:val="54272666"/>
    <w:rsid w:val="543B029D"/>
    <w:rsid w:val="54861779"/>
    <w:rsid w:val="54FB1595"/>
    <w:rsid w:val="552256E1"/>
    <w:rsid w:val="554A389F"/>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BF101D"/>
    <w:rsid w:val="5CF66BF3"/>
    <w:rsid w:val="5D290C69"/>
    <w:rsid w:val="5EA762EA"/>
    <w:rsid w:val="5F2D4A41"/>
    <w:rsid w:val="60C74F6C"/>
    <w:rsid w:val="60E27AAD"/>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E10DD5"/>
    <w:rsid w:val="6B474EF5"/>
    <w:rsid w:val="6C0A5AC5"/>
    <w:rsid w:val="6C4E4660"/>
    <w:rsid w:val="6C560CAE"/>
    <w:rsid w:val="6C576495"/>
    <w:rsid w:val="6C8870A8"/>
    <w:rsid w:val="6D903FF5"/>
    <w:rsid w:val="6DA955B8"/>
    <w:rsid w:val="6DD864C0"/>
    <w:rsid w:val="6DE346AB"/>
    <w:rsid w:val="6DE5391A"/>
    <w:rsid w:val="6EFD1324"/>
    <w:rsid w:val="6F5A53AC"/>
    <w:rsid w:val="6F6F69B0"/>
    <w:rsid w:val="6FAC003D"/>
    <w:rsid w:val="6FE55E12"/>
    <w:rsid w:val="6FFB2E76"/>
    <w:rsid w:val="708F6F7F"/>
    <w:rsid w:val="70D94BD3"/>
    <w:rsid w:val="71C34D91"/>
    <w:rsid w:val="72DB435C"/>
    <w:rsid w:val="72E2613A"/>
    <w:rsid w:val="72F771F4"/>
    <w:rsid w:val="73934AD2"/>
    <w:rsid w:val="750837F0"/>
    <w:rsid w:val="754758CF"/>
    <w:rsid w:val="75996C0A"/>
    <w:rsid w:val="764F62AB"/>
    <w:rsid w:val="765C45EC"/>
    <w:rsid w:val="768A7619"/>
    <w:rsid w:val="76FB321F"/>
    <w:rsid w:val="772E1EBA"/>
    <w:rsid w:val="781926BC"/>
    <w:rsid w:val="796D60A4"/>
    <w:rsid w:val="79A031D5"/>
    <w:rsid w:val="7A1525F7"/>
    <w:rsid w:val="7B2A6819"/>
    <w:rsid w:val="7B420052"/>
    <w:rsid w:val="7BD06A28"/>
    <w:rsid w:val="7C3A7C0B"/>
    <w:rsid w:val="7C5248E4"/>
    <w:rsid w:val="7C566698"/>
    <w:rsid w:val="7C5866A3"/>
    <w:rsid w:val="7D7406BB"/>
    <w:rsid w:val="7DE94331"/>
    <w:rsid w:val="7E235535"/>
    <w:rsid w:val="7EA67F1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一级标题"/>
    <w:basedOn w:val="1"/>
    <w:qFormat/>
    <w:uiPriority w:val="0"/>
    <w:pPr>
      <w:spacing w:line="600" w:lineRule="exact"/>
    </w:pPr>
    <w:rPr>
      <w:rFonts w:ascii="Calibri" w:hAnsi="Calibri" w:eastAsia="方正黑体_GBK" w:cs="宋体"/>
      <w:szCs w:val="32"/>
    </w:rPr>
  </w:style>
  <w:style w:type="paragraph" w:customStyle="1" w:styleId="12">
    <w:name w:val="公文正文"/>
    <w:basedOn w:val="11"/>
    <w:qFormat/>
    <w:uiPriority w:val="0"/>
    <w:rPr>
      <w:rFonts w:eastAsia="方正仿宋_GBK"/>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4166</Words>
  <Characters>4551</Characters>
  <Lines>190</Lines>
  <Paragraphs>53</Paragraphs>
  <TotalTime>5</TotalTime>
  <ScaleCrop>false</ScaleCrop>
  <LinksUpToDate>false</LinksUpToDate>
  <CharactersWithSpaces>4551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元莉</cp:lastModifiedBy>
  <cp:lastPrinted>2024-10-15T01:52:00Z</cp:lastPrinted>
  <dcterms:modified xsi:type="dcterms:W3CDTF">2024-10-17T02:40:00Z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BB46EABDBB2749749395447164B066B3_12</vt:lpwstr>
  </property>
</Properties>
</file>