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C0E27">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重庆市綦江区人民政府通惠街道办事处</w:t>
      </w:r>
    </w:p>
    <w:p w14:paraId="1A5863A2">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14:paraId="124BF63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40" w:lineRule="exact"/>
        <w:ind w:firstLine="640" w:firstLineChars="200"/>
        <w:jc w:val="both"/>
        <w:textAlignment w:val="auto"/>
        <w:rPr>
          <w:rFonts w:hint="default" w:ascii="Times New Roman" w:hAnsi="Times New Roman" w:eastAsia="方正小标宋_GBK" w:cs="Times New Roman"/>
          <w:color w:val="auto"/>
          <w:sz w:val="32"/>
          <w:szCs w:val="32"/>
          <w:shd w:val="clear" w:color="auto" w:fill="FFFFFF"/>
        </w:rPr>
      </w:pPr>
    </w:p>
    <w:p w14:paraId="79BBA06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14:paraId="756EA4B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（一）职能职责</w:t>
      </w:r>
      <w:r>
        <w:rPr>
          <w:rFonts w:hint="eastAsia" w:ascii="方正楷体_GBK" w:hAnsi="方正楷体_GBK" w:eastAsia="方正楷体_GBK" w:cs="方正楷体_GBK"/>
          <w:sz w:val="32"/>
          <w:szCs w:val="32"/>
          <w:lang w:eastAsia="zh-CN"/>
        </w:rPr>
        <w:t>。</w:t>
      </w:r>
    </w:p>
    <w:p w14:paraId="0A3C64A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贯彻执行党和国家的路线方针、政策以及市、区关于街道工作方面的指示，制订具体的管理办法并组织实施。</w:t>
      </w:r>
    </w:p>
    <w:p w14:paraId="2EE2F17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指导、搞好辖区内村（社区）的工作，支持、帮助村（社区）加强思想、组织、制度建设，向上级人民政府和有关部门及时反映居民的意见、建议和要求。</w:t>
      </w:r>
    </w:p>
    <w:p w14:paraId="763EFBF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抓好村（社区）文化建设，开展文明街道、文明单位，文明小区建设活动，组织村（社区）开展经常性的文化、娱乐、体育活动。</w:t>
      </w:r>
    </w:p>
    <w:p w14:paraId="7A073F6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负责街道的人民调解、治安保卫工作，加强对违法青少年的帮教转化，保护老人、妇女、儿童的合法权益。</w:t>
      </w:r>
    </w:p>
    <w:p w14:paraId="3AF6048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协助有关部门做好辖区拥军优属、优抚安置、社会救济、殡葬改革、残疾人就业等工作;积极开展便民利民的村（社区）服务和村（社区）教育工作。</w:t>
      </w:r>
    </w:p>
    <w:p w14:paraId="4F469EF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会同有关部门做好辖区内常住和流动人口的管理及计划生育工作，完成区下达的各项计划生育指标任务。</w:t>
      </w:r>
    </w:p>
    <w:p w14:paraId="761D364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协助武装部门做好辖区民兵训练和公民服兵役工作。</w:t>
      </w:r>
    </w:p>
    <w:p w14:paraId="18DF257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负责在辖区开展普法教育工作，做好民事调解，开展法律咨询、服务等工作，维护居民的合法权益，搞好辖区内社会管理综合治理工作。</w:t>
      </w:r>
    </w:p>
    <w:p w14:paraId="5674A81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负责本辖区的城市管理工作，发动群众开展爱国卫生运动，绿化、美化、净化城市环境，协助有关部门做好环境卫生、环境保护工作。</w:t>
      </w:r>
    </w:p>
    <w:p w14:paraId="64F3421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负责本辖区的综合执法工作，维护辖区的良好秩序。</w:t>
      </w:r>
    </w:p>
    <w:p w14:paraId="63F5980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负责研究辖区经济发展的规划，协助有关部门抓好安全生产工作。</w:t>
      </w:r>
    </w:p>
    <w:p w14:paraId="24EA4D5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配合有关部门做好辖区内的三防、抢险救灾、安全生产检查、居民迁移等工作。</w:t>
      </w:r>
    </w:p>
    <w:p w14:paraId="7A3D57C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承办区委、区政府交办的其他工作。</w:t>
      </w:r>
    </w:p>
    <w:p w14:paraId="31A8257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（二）机构设置</w:t>
      </w:r>
      <w:r>
        <w:rPr>
          <w:rFonts w:hint="default" w:ascii="方正楷体_GBK" w:hAnsi="方正楷体_GBK" w:eastAsia="方正楷体_GBK" w:cs="方正楷体_GBK"/>
          <w:sz w:val="32"/>
          <w:szCs w:val="32"/>
          <w:lang w:eastAsia="zh-CN"/>
        </w:rPr>
        <w:t>。</w:t>
      </w:r>
    </w:p>
    <w:p w14:paraId="60D089D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共重庆市綦江区委机构编制委员会关于印发&lt;重庆市綦江区通惠街道综合办事机构和事业单位机构编制方案&gt;的通知》（綦委编〔2020〕2号）文件精神，本单位内设事业单位7个，分别是社区事务服务中心、农业服务中心、文化服务中心、劳动就业和社会保障服务所、退役军人服务站、综合行政执法大队、城乡管理服务中心。</w:t>
      </w:r>
    </w:p>
    <w:p w14:paraId="313E071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14:paraId="062F18E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5C035CFB">
      <w:pPr>
        <w:pStyle w:val="12"/>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76" w:lineRule="exact"/>
        <w:ind w:firstLine="643" w:firstLineChars="200"/>
        <w:jc w:val="both"/>
        <w:textAlignment w:val="auto"/>
        <w:rPr>
          <w:rFonts w:hint="default" w:ascii="Times New Roman" w:hAnsi="Times New Roman" w:eastAsia="方正仿宋_GBK" w:cs="Times New Roman"/>
          <w:b w:val="0"/>
          <w:bCs/>
          <w:color w:val="auto"/>
          <w:kern w:val="0"/>
          <w:sz w:val="32"/>
          <w:szCs w:val="32"/>
          <w:highlight w:val="none"/>
          <w:shd w:val="clear" w:fill="FFFFFF"/>
        </w:rPr>
      </w:pPr>
      <w:r>
        <w:rPr>
          <w:rStyle w:val="10"/>
          <w:rFonts w:hint="default" w:ascii="Times New Roman" w:hAnsi="Times New Roman" w:eastAsia="方正仿宋_GBK" w:cs="Times New Roman"/>
          <w:color w:val="auto"/>
          <w:sz w:val="32"/>
          <w:szCs w:val="32"/>
          <w:highlight w:val="none"/>
          <w:shd w:val="clear" w:color="auto" w:fill="FFFFFF"/>
        </w:rPr>
        <w:t>1</w:t>
      </w:r>
      <w:r>
        <w:rPr>
          <w:rStyle w:val="10"/>
          <w:rFonts w:hint="eastAsia" w:ascii="Times New Roman" w:hAnsi="Times New Roman"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总体情况。</w:t>
      </w:r>
      <w:r>
        <w:rPr>
          <w:rFonts w:hint="default" w:ascii="Times New Roman" w:hAnsi="Times New Roman" w:eastAsia="方正仿宋_GBK" w:cs="Times New Roman"/>
          <w:color w:val="auto"/>
          <w:sz w:val="32"/>
          <w:szCs w:val="32"/>
          <w:highlight w:val="none"/>
          <w:shd w:val="clear" w:color="auto" w:fill="FFFFFF"/>
        </w:rPr>
        <w:t>2023年度收入总计5557.94万元，支出总计</w:t>
      </w:r>
      <w:r>
        <w:rPr>
          <w:rFonts w:hint="default" w:ascii="Times New Roman" w:hAnsi="Times New Roman" w:eastAsia="方正仿宋_GBK" w:cs="Times New Roman"/>
          <w:color w:val="auto"/>
          <w:sz w:val="32"/>
          <w:szCs w:val="32"/>
          <w:highlight w:val="none"/>
        </w:rPr>
        <w:t>5557.94</w:t>
      </w:r>
      <w:r>
        <w:rPr>
          <w:rFonts w:hint="default" w:ascii="Times New Roman" w:hAnsi="Times New Roman" w:eastAsia="方正仿宋_GBK" w:cs="Times New Roman"/>
          <w:color w:val="auto"/>
          <w:sz w:val="32"/>
          <w:szCs w:val="32"/>
          <w:highlight w:val="none"/>
          <w:shd w:val="clear" w:color="auto" w:fill="FFFFFF"/>
        </w:rPr>
        <w:t>万元。收支较上年决算数减少727.32万元，下降11.57%，主要原因是</w:t>
      </w:r>
      <w:r>
        <w:rPr>
          <w:rFonts w:hint="default" w:ascii="Times New Roman" w:hAnsi="Times New Roman" w:eastAsia="方正仿宋_GBK" w:cs="Times New Roman"/>
          <w:b w:val="0"/>
          <w:bCs/>
          <w:color w:val="auto"/>
          <w:kern w:val="0"/>
          <w:sz w:val="32"/>
          <w:szCs w:val="32"/>
          <w:highlight w:val="none"/>
          <w:shd w:val="clear" w:fill="FFFFFF"/>
        </w:rPr>
        <w:t>落实过紧日子要求，厉行节俭，压缩各项开支。</w:t>
      </w:r>
    </w:p>
    <w:p w14:paraId="01E24025">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收入情况。</w:t>
      </w:r>
      <w:r>
        <w:rPr>
          <w:rFonts w:hint="default" w:ascii="Times New Roman" w:hAnsi="Times New Roman" w:eastAsia="方正仿宋_GBK" w:cs="Times New Roman"/>
          <w:color w:val="auto"/>
          <w:sz w:val="32"/>
          <w:szCs w:val="32"/>
          <w:highlight w:val="none"/>
          <w:shd w:val="clear" w:color="auto" w:fill="FFFFFF"/>
        </w:rPr>
        <w:t>2023年度收入合计5539.21万元，较上年决算数减少612.17万元，下降9.95%，主要原因是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财政资金紧张，财政拨款收入压缩，项目经费减少；二是2023年度实施中小企业债务化解清欠工作，部分化债支出由财政统一列支；三是23年机关退休2人，工资结构调整，工资福利及社会保险费等人员类经费支出减少；四是</w:t>
      </w:r>
      <w:r>
        <w:rPr>
          <w:rFonts w:hint="default" w:ascii="Times New Roman" w:hAnsi="Times New Roman" w:eastAsia="方正仿宋_GBK" w:cs="Times New Roman"/>
          <w:b w:val="0"/>
          <w:bCs/>
          <w:color w:val="auto"/>
          <w:kern w:val="0"/>
          <w:sz w:val="32"/>
          <w:szCs w:val="32"/>
          <w:highlight w:val="none"/>
          <w:shd w:val="clear" w:fill="FFFFFF"/>
        </w:rPr>
        <w:t>落实过紧日子要求，厉行节俭，压缩各项开支。</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5539.21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18.72</w:t>
      </w:r>
      <w:r>
        <w:rPr>
          <w:rFonts w:hint="default" w:ascii="Times New Roman" w:hAnsi="Times New Roman" w:eastAsia="方正仿宋_GBK" w:cs="Times New Roman"/>
          <w:color w:val="auto"/>
          <w:sz w:val="32"/>
          <w:szCs w:val="32"/>
          <w:highlight w:val="none"/>
          <w:shd w:val="clear" w:color="auto" w:fill="FFFFFF"/>
        </w:rPr>
        <w:t>万元。</w:t>
      </w:r>
    </w:p>
    <w:p w14:paraId="22280DF8">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w:t>
      </w:r>
      <w:r>
        <w:rPr>
          <w:rStyle w:val="10"/>
          <w:rFonts w:hint="eastAsia" w:ascii="Times New Roman" w:hAnsi="Times New Roman" w:eastAsia="方正仿宋_GBK" w:cs="Times New Roman"/>
          <w:color w:val="auto"/>
          <w:sz w:val="32"/>
          <w:szCs w:val="32"/>
          <w:highlight w:val="none"/>
          <w:shd w:val="clear" w:color="auto" w:fill="FFFFFF"/>
          <w:lang w:eastAsia="zh-CN"/>
        </w:rPr>
        <w:t>．</w:t>
      </w:r>
      <w:bookmarkStart w:id="0" w:name="_GoBack"/>
      <w:bookmarkEnd w:id="0"/>
      <w:r>
        <w:rPr>
          <w:rStyle w:val="10"/>
          <w:rFonts w:hint="default" w:ascii="Times New Roman" w:hAnsi="Times New Roman" w:eastAsia="方正仿宋_GBK" w:cs="Times New Roman"/>
          <w:color w:val="auto"/>
          <w:sz w:val="32"/>
          <w:szCs w:val="32"/>
          <w:highlight w:val="none"/>
          <w:shd w:val="clear" w:color="auto" w:fill="FFFFFF"/>
        </w:rPr>
        <w:t>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5557.94</w:t>
      </w:r>
      <w:r>
        <w:rPr>
          <w:rFonts w:hint="default" w:ascii="Times New Roman" w:hAnsi="Times New Roman" w:eastAsia="方正仿宋_GBK" w:cs="Times New Roman"/>
          <w:color w:val="auto"/>
          <w:sz w:val="32"/>
          <w:szCs w:val="32"/>
          <w:highlight w:val="none"/>
          <w:shd w:val="clear" w:color="auto" w:fill="FFFFFF"/>
        </w:rPr>
        <w:t>万元，较上年决算数减少727.32万元，下降11.57%，主要原因是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财政资金紧张，财政拨款收入压缩，项目经费减少；二是2023年度实施中小企业债务化解清欠工作，部分化债支出由财政统一列支；三是23年机关退休2人，工资结构调整，工资福利及社会保险费等人员类经费支出减少；四是</w:t>
      </w:r>
      <w:r>
        <w:rPr>
          <w:rFonts w:hint="default" w:ascii="Times New Roman" w:hAnsi="Times New Roman" w:eastAsia="方正仿宋_GBK" w:cs="Times New Roman"/>
          <w:b w:val="0"/>
          <w:bCs/>
          <w:color w:val="auto"/>
          <w:kern w:val="0"/>
          <w:sz w:val="32"/>
          <w:szCs w:val="32"/>
          <w:highlight w:val="none"/>
          <w:shd w:val="clear" w:fill="FFFFFF"/>
        </w:rPr>
        <w:t>落实过紧日子要求，厉行节俭，压缩各项开支。</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2255.41</w:t>
      </w:r>
      <w:r>
        <w:rPr>
          <w:rFonts w:hint="default" w:ascii="Times New Roman" w:hAnsi="Times New Roman" w:eastAsia="方正仿宋_GBK" w:cs="Times New Roman"/>
          <w:color w:val="auto"/>
          <w:sz w:val="32"/>
          <w:szCs w:val="32"/>
          <w:highlight w:val="none"/>
          <w:shd w:val="clear" w:color="auto" w:fill="FFFFFF"/>
        </w:rPr>
        <w:t>万元，占40.58%；项目支出</w:t>
      </w:r>
      <w:r>
        <w:rPr>
          <w:rFonts w:hint="default" w:ascii="Times New Roman" w:hAnsi="Times New Roman" w:eastAsia="方正仿宋_GBK" w:cs="Times New Roman"/>
          <w:color w:val="auto"/>
          <w:sz w:val="32"/>
          <w:szCs w:val="32"/>
          <w:highlight w:val="none"/>
        </w:rPr>
        <w:t>3302.53</w:t>
      </w:r>
      <w:r>
        <w:rPr>
          <w:rFonts w:hint="default" w:ascii="Times New Roman" w:hAnsi="Times New Roman" w:eastAsia="方正仿宋_GBK" w:cs="Times New Roman"/>
          <w:color w:val="auto"/>
          <w:sz w:val="32"/>
          <w:szCs w:val="32"/>
          <w:highlight w:val="none"/>
          <w:shd w:val="clear" w:color="auto" w:fill="FFFFFF"/>
        </w:rPr>
        <w:t>万元，占59.42%；经营支出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14:paraId="228983C6">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4</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结转结余情况。</w:t>
      </w:r>
      <w:r>
        <w:rPr>
          <w:rFonts w:hint="default" w:ascii="Times New Roman" w:hAnsi="Times New Roman" w:eastAsia="方正仿宋_GBK" w:cs="Times New Roman"/>
          <w:color w:val="auto"/>
          <w:sz w:val="32"/>
          <w:szCs w:val="32"/>
          <w:highlight w:val="none"/>
          <w:shd w:val="clear" w:color="auto" w:fill="FFFFFF"/>
        </w:rPr>
        <w:t>2023年度年末结转和结余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2023年度收支持平，年末无结转结余</w:t>
      </w:r>
      <w:r>
        <w:rPr>
          <w:rFonts w:hint="default" w:ascii="Times New Roman" w:hAnsi="Times New Roman" w:eastAsia="方正仿宋_GBK" w:cs="Times New Roman"/>
          <w:b w:val="0"/>
          <w:bCs/>
          <w:color w:val="auto"/>
          <w:sz w:val="32"/>
          <w:szCs w:val="32"/>
          <w:highlight w:val="none"/>
          <w:shd w:val="clear" w:color="auto" w:fill="FFFFFF"/>
        </w:rPr>
        <w:t>。</w:t>
      </w:r>
    </w:p>
    <w:p w14:paraId="2205B83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（二）财政拨款收入支出决算总体情况说明</w:t>
      </w:r>
      <w:r>
        <w:rPr>
          <w:rFonts w:hint="eastAsia" w:ascii="方正楷体_GBK" w:hAnsi="方正楷体_GBK" w:eastAsia="方正楷体_GBK" w:cs="方正楷体_GBK"/>
          <w:sz w:val="32"/>
          <w:szCs w:val="32"/>
          <w:lang w:eastAsia="zh-CN"/>
        </w:rPr>
        <w:t>。</w:t>
      </w:r>
    </w:p>
    <w:p w14:paraId="3384A3B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2023年度财政拨款收、支总计5557.94万元。与2022年相比，财政拨款收、支总计各减少727.32万元，下降11.57%。主要原因是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财政资金紧张，财政拨款收入压缩，项目经费减少；二是2023年度实施中小企业债务化解清欠工作，部分化债支出由财政统一列支；三是23年机关退休2人，工资结构调整，工资福利及社会保险费等人员类经费支出减少；四是</w:t>
      </w:r>
      <w:r>
        <w:rPr>
          <w:rFonts w:hint="default" w:ascii="Times New Roman" w:hAnsi="Times New Roman" w:eastAsia="方正仿宋_GBK" w:cs="Times New Roman"/>
          <w:b w:val="0"/>
          <w:bCs/>
          <w:color w:val="auto"/>
          <w:kern w:val="0"/>
          <w:sz w:val="32"/>
          <w:szCs w:val="32"/>
          <w:highlight w:val="none"/>
          <w:shd w:val="clear" w:fill="FFFFFF"/>
        </w:rPr>
        <w:t>落实过紧日子要求，厉行节俭，压缩各项开支。</w:t>
      </w:r>
    </w:p>
    <w:p w14:paraId="5A448BB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（三）一般公共预算财政拨款收入支出决算情况说明</w:t>
      </w:r>
      <w:r>
        <w:rPr>
          <w:rFonts w:hint="eastAsia" w:ascii="方正楷体_GBK" w:hAnsi="方正楷体_GBK" w:eastAsia="方正楷体_GBK" w:cs="方正楷体_GBK"/>
          <w:sz w:val="32"/>
          <w:szCs w:val="32"/>
          <w:lang w:eastAsia="zh-CN"/>
        </w:rPr>
        <w:t>。</w:t>
      </w:r>
    </w:p>
    <w:p w14:paraId="246B3DA1">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5468.25</w:t>
      </w:r>
      <w:r>
        <w:rPr>
          <w:rFonts w:hint="default" w:ascii="Times New Roman" w:hAnsi="Times New Roman" w:eastAsia="方正仿宋_GBK" w:cs="Times New Roman"/>
          <w:color w:val="auto"/>
          <w:sz w:val="32"/>
          <w:szCs w:val="32"/>
          <w:highlight w:val="none"/>
          <w:shd w:val="clear" w:color="auto" w:fill="FFFFFF"/>
        </w:rPr>
        <w:t>万元，较上年决算数减少537.37万元，下降8.95%。主要原因是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财政资金紧张，财政拨款收入压缩，项目经费减少；二是2023年度实施中小企业债务化解清欠工作，部分化债支出由财政统一列支；三是23年机关退休2人，工资结构调整，工资福利及社会保险费等人员类经费支出减少；四是</w:t>
      </w:r>
      <w:r>
        <w:rPr>
          <w:rFonts w:hint="default" w:ascii="Times New Roman" w:hAnsi="Times New Roman" w:eastAsia="方正仿宋_GBK" w:cs="Times New Roman"/>
          <w:b w:val="0"/>
          <w:bCs/>
          <w:color w:val="auto"/>
          <w:kern w:val="0"/>
          <w:sz w:val="32"/>
          <w:szCs w:val="32"/>
          <w:highlight w:val="none"/>
          <w:shd w:val="clear" w:fill="FFFFFF"/>
        </w:rPr>
        <w:t>落实过紧日子要求，厉行节俭，压缩各项开支。</w:t>
      </w:r>
      <w:r>
        <w:rPr>
          <w:rFonts w:hint="default" w:ascii="Times New Roman" w:hAnsi="Times New Roman" w:eastAsia="方正仿宋_GBK" w:cs="Times New Roman"/>
          <w:color w:val="auto"/>
          <w:sz w:val="32"/>
          <w:szCs w:val="32"/>
          <w:highlight w:val="none"/>
          <w:shd w:val="clear" w:color="auto" w:fill="FFFFFF"/>
        </w:rPr>
        <w:t>较年初预算数增加613.33万元，增长12.63%。主要原因是</w:t>
      </w:r>
      <w:r>
        <w:rPr>
          <w:rFonts w:hint="default" w:ascii="Times New Roman" w:hAnsi="Times New Roman" w:eastAsia="方正仿宋_GBK" w:cs="Times New Roman"/>
          <w:b w:val="0"/>
          <w:bCs/>
          <w:color w:val="auto"/>
          <w:kern w:val="0"/>
          <w:sz w:val="32"/>
          <w:szCs w:val="32"/>
          <w:highlight w:val="none"/>
          <w:shd w:val="clear" w:fill="FFFFFF"/>
        </w:rPr>
        <w:t>对我街道安排专项收入增加。</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18.72</w:t>
      </w:r>
      <w:r>
        <w:rPr>
          <w:rFonts w:hint="default" w:ascii="Times New Roman" w:hAnsi="Times New Roman" w:eastAsia="方正仿宋_GBK" w:cs="Times New Roman"/>
          <w:color w:val="auto"/>
          <w:sz w:val="32"/>
          <w:szCs w:val="32"/>
          <w:highlight w:val="none"/>
          <w:shd w:val="clear" w:color="auto" w:fill="FFFFFF"/>
        </w:rPr>
        <w:t>万元。</w:t>
      </w:r>
    </w:p>
    <w:p w14:paraId="07356CFB">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2</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5486.98</w:t>
      </w:r>
      <w:r>
        <w:rPr>
          <w:rFonts w:hint="default" w:ascii="Times New Roman" w:hAnsi="Times New Roman" w:eastAsia="方正仿宋_GBK" w:cs="Times New Roman"/>
          <w:color w:val="auto"/>
          <w:sz w:val="32"/>
          <w:szCs w:val="32"/>
          <w:highlight w:val="none"/>
          <w:shd w:val="clear" w:color="auto" w:fill="FFFFFF"/>
        </w:rPr>
        <w:t>万元，较上年决算数减少652.52万元，下降10.63%。主要原因是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财政资金紧张，财政拨款收入压缩，项目经费减少；二是2023年度实施中小企业债务化解清欠工作，部分化债支出由财政统一列支；三是23年机关退休2人，工资结构调整，工资福利及社会保险费等人员类经费支出减少；四是</w:t>
      </w:r>
      <w:r>
        <w:rPr>
          <w:rFonts w:hint="default" w:ascii="Times New Roman" w:hAnsi="Times New Roman" w:eastAsia="方正仿宋_GBK" w:cs="Times New Roman"/>
          <w:b w:val="0"/>
          <w:bCs/>
          <w:color w:val="auto"/>
          <w:kern w:val="0"/>
          <w:sz w:val="32"/>
          <w:szCs w:val="32"/>
          <w:highlight w:val="none"/>
          <w:shd w:val="clear" w:fill="FFFFFF"/>
        </w:rPr>
        <w:t>落实过紧日子要求，厉行节俭，压缩各项开支。</w:t>
      </w:r>
      <w:r>
        <w:rPr>
          <w:rFonts w:hint="default" w:ascii="Times New Roman" w:hAnsi="Times New Roman" w:eastAsia="方正仿宋_GBK" w:cs="Times New Roman"/>
          <w:color w:val="auto"/>
          <w:sz w:val="32"/>
          <w:szCs w:val="32"/>
          <w:highlight w:val="none"/>
          <w:shd w:val="clear" w:color="auto" w:fill="FFFFFF"/>
        </w:rPr>
        <w:t>较年初预算数增加632.06万元，增长13.02%。主要原因是</w:t>
      </w:r>
      <w:r>
        <w:rPr>
          <w:rFonts w:hint="default" w:ascii="Times New Roman" w:hAnsi="Times New Roman" w:eastAsia="方正仿宋_GBK" w:cs="Times New Roman"/>
          <w:b w:val="0"/>
          <w:bCs/>
          <w:color w:val="auto"/>
          <w:sz w:val="32"/>
          <w:szCs w:val="32"/>
          <w:highlight w:val="none"/>
          <w:shd w:val="clear" w:color="auto" w:fill="FFFFFF"/>
          <w:lang w:eastAsia="zh-CN"/>
        </w:rPr>
        <w:t>2023年度实施中小企业债务化解清欠工作，项目工程款项支出增加</w:t>
      </w:r>
      <w:r>
        <w:rPr>
          <w:rFonts w:hint="default" w:ascii="Times New Roman" w:hAnsi="Times New Roman" w:eastAsia="方正仿宋_GBK" w:cs="Times New Roman"/>
          <w:b w:val="0"/>
          <w:bCs/>
          <w:color w:val="auto"/>
          <w:sz w:val="32"/>
          <w:szCs w:val="32"/>
          <w:highlight w:val="none"/>
          <w:shd w:val="clear" w:color="auto" w:fill="FFFFFF"/>
        </w:rPr>
        <w:t>。</w:t>
      </w:r>
    </w:p>
    <w:p w14:paraId="38E7B1F6">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3</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结转结余情况。</w:t>
      </w:r>
      <w:r>
        <w:rPr>
          <w:rFonts w:hint="default" w:ascii="Times New Roman" w:hAnsi="Times New Roman" w:eastAsia="方正仿宋_GBK" w:cs="Times New Roman"/>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2023年度收支持平，年末无结转结余</w:t>
      </w:r>
      <w:r>
        <w:rPr>
          <w:rFonts w:hint="default" w:ascii="Times New Roman" w:hAnsi="Times New Roman" w:eastAsia="方正仿宋_GBK" w:cs="Times New Roman"/>
          <w:b w:val="0"/>
          <w:bCs/>
          <w:color w:val="auto"/>
          <w:sz w:val="32"/>
          <w:szCs w:val="32"/>
          <w:highlight w:val="none"/>
          <w:shd w:val="clear" w:color="auto" w:fill="FFFFFF"/>
        </w:rPr>
        <w:t>。</w:t>
      </w:r>
    </w:p>
    <w:p w14:paraId="64C1C1D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4</w:t>
      </w:r>
      <w:r>
        <w:rPr>
          <w:rStyle w:val="10"/>
          <w:rFonts w:hint="eastAsia" w:ascii="Times New Roman" w:hAnsi="Times New Roman" w:eastAsia="方正仿宋_GBK" w:cs="Times New Roman"/>
          <w:color w:val="auto"/>
          <w:sz w:val="32"/>
          <w:szCs w:val="32"/>
          <w:highlight w:val="none"/>
          <w:shd w:val="clear" w:color="auto" w:fill="FFFFFF"/>
          <w:lang w:eastAsia="zh-CN"/>
        </w:rPr>
        <w:t>．</w:t>
      </w:r>
      <w:r>
        <w:rPr>
          <w:rStyle w:val="10"/>
          <w:rFonts w:hint="default" w:ascii="Times New Roman" w:hAnsi="Times New Roman" w:eastAsia="方正仿宋_GBK" w:cs="Times New Roman"/>
          <w:color w:val="auto"/>
          <w:sz w:val="32"/>
          <w:szCs w:val="32"/>
          <w:highlight w:val="none"/>
          <w:shd w:val="clear" w:color="auto" w:fill="FFFFFF"/>
        </w:rPr>
        <w:t>比较情况。</w:t>
      </w:r>
      <w:r>
        <w:rPr>
          <w:rFonts w:hint="default" w:ascii="Times New Roman" w:hAnsi="Times New Roman" w:eastAsia="方正仿宋_GBK" w:cs="Times New Roman"/>
          <w:color w:val="auto"/>
          <w:sz w:val="32"/>
          <w:szCs w:val="32"/>
          <w:highlight w:val="none"/>
          <w:shd w:val="clear" w:color="auto" w:fill="FFFFFF"/>
        </w:rPr>
        <w:t>本部门2023年度一般公共预算财政拨款支出主要用于以下几个方面：</w:t>
      </w:r>
    </w:p>
    <w:p w14:paraId="3CA51B4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1439.60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26.24</w:t>
      </w:r>
      <w:r>
        <w:rPr>
          <w:rFonts w:hint="default" w:ascii="Times New Roman" w:hAnsi="Times New Roman" w:eastAsia="方正仿宋_GBK" w:cs="Times New Roman"/>
          <w:color w:val="auto"/>
          <w:sz w:val="32"/>
          <w:szCs w:val="32"/>
          <w:highlight w:val="none"/>
          <w:shd w:val="clear" w:color="auto" w:fill="FFFFFF"/>
        </w:rPr>
        <w:t>%，较年初预算数增加153.51万元，增长11.94%，主要原因是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一是增人增资，工资福利、社保公积金等人员经费增加</w:t>
      </w:r>
      <w:r>
        <w:rPr>
          <w:rFonts w:hint="default" w:ascii="Times New Roman" w:hAnsi="Times New Roman" w:eastAsia="方正仿宋_GBK" w:cs="Times New Roman"/>
          <w:b w:val="0"/>
          <w:bCs/>
          <w:color w:val="auto"/>
          <w:sz w:val="32"/>
          <w:szCs w:val="32"/>
          <w:highlight w:val="none"/>
          <w:shd w:val="clear" w:color="auto" w:fill="FFFFFF"/>
          <w:lang w:val="en-US" w:eastAsia="zh-CN"/>
        </w:rPr>
        <w:t>；二是网格力量整合经济补偿资金、非公党建专项经费、非税返还文明城区保洁等专项经费增加</w:t>
      </w:r>
      <w:r>
        <w:rPr>
          <w:rFonts w:hint="default" w:ascii="Times New Roman" w:hAnsi="Times New Roman" w:eastAsia="方正仿宋_GBK" w:cs="Times New Roman"/>
          <w:b w:val="0"/>
          <w:bCs/>
          <w:color w:val="auto"/>
          <w:sz w:val="32"/>
          <w:szCs w:val="32"/>
          <w:highlight w:val="none"/>
          <w:shd w:val="clear" w:color="auto" w:fill="FFFFFF"/>
        </w:rPr>
        <w:t>。</w:t>
      </w:r>
    </w:p>
    <w:p w14:paraId="6741DAF3">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2</w:t>
      </w:r>
      <w:r>
        <w:rPr>
          <w:rFonts w:hint="default" w:ascii="Times New Roman" w:hAnsi="Times New Roman" w:eastAsia="方正仿宋_GBK" w:cs="Times New Roman"/>
          <w:color w:val="auto"/>
          <w:sz w:val="32"/>
          <w:szCs w:val="32"/>
          <w:highlight w:val="none"/>
          <w:shd w:val="clear" w:color="auto" w:fill="FFFFFF"/>
        </w:rPr>
        <w:t>）公共安全支出</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1.82</w:t>
      </w:r>
      <w:r>
        <w:rPr>
          <w:rFonts w:hint="default" w:ascii="Times New Roman" w:hAnsi="Times New Roman" w:eastAsia="方正仿宋_GBK" w:cs="Times New Roman"/>
          <w:color w:val="auto"/>
          <w:sz w:val="32"/>
          <w:szCs w:val="32"/>
          <w:highlight w:val="none"/>
          <w:shd w:val="clear" w:color="auto" w:fill="FFFFFF"/>
        </w:rPr>
        <w:t>%，较年初预算数增加100.00万元，增长100.00%，主要原因是</w:t>
      </w:r>
      <w:r>
        <w:rPr>
          <w:rFonts w:hint="default" w:ascii="Times New Roman" w:hAnsi="Times New Roman" w:eastAsia="方正仿宋_GBK" w:cs="Times New Roman"/>
          <w:b w:val="0"/>
          <w:bCs/>
          <w:color w:val="auto"/>
          <w:sz w:val="32"/>
          <w:szCs w:val="32"/>
          <w:highlight w:val="none"/>
          <w:shd w:val="clear" w:color="auto" w:fill="FFFFFF"/>
        </w:rPr>
        <w:t>平安及法治建设奖补资金</w:t>
      </w:r>
      <w:r>
        <w:rPr>
          <w:rFonts w:hint="default" w:ascii="Times New Roman" w:hAnsi="Times New Roman" w:eastAsia="方正仿宋_GBK" w:cs="Times New Roman"/>
          <w:b w:val="0"/>
          <w:bCs/>
          <w:color w:val="auto"/>
          <w:sz w:val="32"/>
          <w:szCs w:val="32"/>
          <w:highlight w:val="none"/>
          <w:shd w:val="clear" w:color="auto" w:fill="FFFFFF"/>
          <w:lang w:eastAsia="zh-CN"/>
        </w:rPr>
        <w:t>增加</w:t>
      </w:r>
      <w:r>
        <w:rPr>
          <w:rFonts w:hint="default" w:ascii="Times New Roman" w:hAnsi="Times New Roman" w:eastAsia="方正仿宋_GBK" w:cs="Times New Roman"/>
          <w:b w:val="0"/>
          <w:bCs/>
          <w:color w:val="auto"/>
          <w:sz w:val="32"/>
          <w:szCs w:val="32"/>
          <w:highlight w:val="none"/>
          <w:shd w:val="clear" w:color="auto" w:fill="FFFFFF"/>
          <w:lang w:val="en-US" w:eastAsia="zh-CN"/>
        </w:rPr>
        <w:t>100万元</w:t>
      </w:r>
      <w:r>
        <w:rPr>
          <w:rFonts w:hint="default" w:ascii="Times New Roman" w:hAnsi="Times New Roman" w:eastAsia="方正仿宋_GBK" w:cs="Times New Roman"/>
          <w:b w:val="0"/>
          <w:bCs/>
          <w:color w:val="auto"/>
          <w:sz w:val="32"/>
          <w:szCs w:val="32"/>
          <w:highlight w:val="none"/>
          <w:shd w:val="clear" w:color="auto" w:fill="FFFFFF"/>
        </w:rPr>
        <w:t>。</w:t>
      </w:r>
    </w:p>
    <w:p w14:paraId="23AECB5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）文化旅游体育与传媒支出</w:t>
      </w:r>
      <w:r>
        <w:rPr>
          <w:rFonts w:hint="default" w:ascii="Times New Roman" w:hAnsi="Times New Roman" w:eastAsia="方正仿宋_GBK" w:cs="Times New Roman"/>
          <w:color w:val="auto"/>
          <w:sz w:val="32"/>
          <w:szCs w:val="32"/>
          <w:highlight w:val="none"/>
        </w:rPr>
        <w:t>80.85</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1.47</w:t>
      </w:r>
      <w:r>
        <w:rPr>
          <w:rFonts w:hint="default" w:ascii="Times New Roman" w:hAnsi="Times New Roman" w:eastAsia="方正仿宋_GBK" w:cs="Times New Roman"/>
          <w:color w:val="auto"/>
          <w:sz w:val="32"/>
          <w:szCs w:val="32"/>
          <w:highlight w:val="none"/>
          <w:shd w:val="clear" w:color="auto" w:fill="FFFFFF"/>
        </w:rPr>
        <w:t>%，较年初预算数增加2.71万元，增长3.47%，主要原因是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增加三馆一站免费开放配套经费</w:t>
      </w:r>
      <w:r>
        <w:rPr>
          <w:rFonts w:hint="default" w:ascii="Times New Roman" w:hAnsi="Times New Roman" w:eastAsia="方正仿宋_GBK" w:cs="Times New Roman"/>
          <w:b w:val="0"/>
          <w:bCs/>
          <w:color w:val="auto"/>
          <w:sz w:val="32"/>
          <w:szCs w:val="32"/>
          <w:highlight w:val="none"/>
          <w:shd w:val="clear" w:color="auto" w:fill="FFFFFF"/>
          <w:lang w:val="en-US" w:eastAsia="zh-CN"/>
        </w:rPr>
        <w:t>，中央补助地方公共文化服务体系建设专项</w:t>
      </w:r>
      <w:r>
        <w:rPr>
          <w:rFonts w:hint="default" w:ascii="Times New Roman" w:hAnsi="Times New Roman" w:eastAsia="方正仿宋_GBK" w:cs="Times New Roman"/>
          <w:b w:val="0"/>
          <w:bCs/>
          <w:color w:val="auto"/>
          <w:sz w:val="32"/>
          <w:szCs w:val="32"/>
          <w:highlight w:val="none"/>
          <w:shd w:val="clear" w:color="auto" w:fill="FFFFFF"/>
        </w:rPr>
        <w:t>。</w:t>
      </w:r>
    </w:p>
    <w:p w14:paraId="60168FFA">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466.07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8.49</w:t>
      </w:r>
      <w:r>
        <w:rPr>
          <w:rFonts w:hint="default" w:ascii="Times New Roman" w:hAnsi="Times New Roman" w:eastAsia="方正仿宋_GBK" w:cs="Times New Roman"/>
          <w:color w:val="auto"/>
          <w:sz w:val="32"/>
          <w:szCs w:val="32"/>
          <w:highlight w:val="none"/>
          <w:shd w:val="clear" w:color="auto" w:fill="FFFFFF"/>
        </w:rPr>
        <w:t>%，较年初预算数增加0.50万元，增长0.11%，主要原因是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增人增资，养老保险、职业年金等</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shd w:val="clear" w:color="auto" w:fill="FFFFFF"/>
          <w:lang w:eastAsia="zh-CN"/>
        </w:rPr>
        <w:t>增加</w:t>
      </w:r>
      <w:r>
        <w:rPr>
          <w:rFonts w:hint="default" w:ascii="Times New Roman" w:hAnsi="Times New Roman" w:eastAsia="方正仿宋_GBK" w:cs="Times New Roman"/>
          <w:color w:val="auto"/>
          <w:sz w:val="32"/>
          <w:szCs w:val="32"/>
          <w:highlight w:val="none"/>
          <w:shd w:val="clear" w:color="auto" w:fill="FFFFFF"/>
        </w:rPr>
        <w:t>。</w:t>
      </w:r>
    </w:p>
    <w:p w14:paraId="39F1E4E4">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94.99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1.73</w:t>
      </w:r>
      <w:r>
        <w:rPr>
          <w:rFonts w:hint="default" w:ascii="Times New Roman" w:hAnsi="Times New Roman" w:eastAsia="方正仿宋_GBK" w:cs="Times New Roman"/>
          <w:color w:val="auto"/>
          <w:sz w:val="32"/>
          <w:szCs w:val="32"/>
          <w:highlight w:val="none"/>
          <w:shd w:val="clear" w:color="auto" w:fill="FFFFFF"/>
        </w:rPr>
        <w:t>%，较年初预算数增加0.05万元，增长0.05%，主要原因是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增人增资，医疗保险</w:t>
      </w:r>
      <w:r>
        <w:rPr>
          <w:rFonts w:hint="default" w:ascii="Times New Roman" w:hAnsi="Times New Roman" w:eastAsia="方正仿宋_GBK" w:cs="Times New Roman"/>
          <w:color w:val="auto"/>
          <w:sz w:val="32"/>
          <w:szCs w:val="32"/>
          <w:highlight w:val="none"/>
          <w:shd w:val="clear" w:color="auto" w:fill="FFFFFF"/>
          <w:lang w:eastAsia="zh-CN"/>
        </w:rPr>
        <w:t>增加。</w:t>
      </w:r>
    </w:p>
    <w:p w14:paraId="0E2B729E">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6</w:t>
      </w:r>
      <w:r>
        <w:rPr>
          <w:rFonts w:hint="default" w:ascii="Times New Roman" w:hAnsi="Times New Roman" w:eastAsia="方正仿宋_GBK" w:cs="Times New Roman"/>
          <w:color w:val="auto"/>
          <w:sz w:val="32"/>
          <w:szCs w:val="32"/>
          <w:highlight w:val="none"/>
          <w:shd w:val="clear" w:color="auto" w:fill="FFFFFF"/>
        </w:rPr>
        <w:t>）节能环保支出</w:t>
      </w:r>
      <w:r>
        <w:rPr>
          <w:rFonts w:hint="default" w:ascii="Times New Roman" w:hAnsi="Times New Roman" w:eastAsia="方正仿宋_GBK" w:cs="Times New Roman"/>
          <w:color w:val="auto"/>
          <w:sz w:val="32"/>
          <w:szCs w:val="32"/>
          <w:highlight w:val="none"/>
        </w:rPr>
        <w:t>60.23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1.10</w:t>
      </w:r>
      <w:r>
        <w:rPr>
          <w:rFonts w:hint="default" w:ascii="Times New Roman" w:hAnsi="Times New Roman" w:eastAsia="方正仿宋_GBK" w:cs="Times New Roman"/>
          <w:color w:val="auto"/>
          <w:sz w:val="32"/>
          <w:szCs w:val="32"/>
          <w:highlight w:val="none"/>
          <w:shd w:val="clear" w:color="auto" w:fill="FFFFFF"/>
        </w:rPr>
        <w:t>%，较年初预算数增加60.23万元，增长100.00%，主要原因是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增加20年重庆市农村人居环境整治项目中央资金结转</w:t>
      </w:r>
      <w:r>
        <w:rPr>
          <w:rFonts w:hint="default" w:ascii="Times New Roman" w:hAnsi="Times New Roman" w:eastAsia="方正仿宋_GBK" w:cs="Times New Roman"/>
          <w:b w:val="0"/>
          <w:bCs/>
          <w:color w:val="auto"/>
          <w:sz w:val="32"/>
          <w:szCs w:val="32"/>
          <w:highlight w:val="none"/>
          <w:shd w:val="clear" w:color="auto" w:fill="FFFFFF"/>
          <w:lang w:val="en-US" w:eastAsia="zh-CN"/>
        </w:rPr>
        <w:t>29.99万元，淘汰煤炭落后产能职工安置专项补助30.24万元</w:t>
      </w:r>
      <w:r>
        <w:rPr>
          <w:rFonts w:hint="default" w:ascii="Times New Roman" w:hAnsi="Times New Roman" w:eastAsia="方正仿宋_GBK" w:cs="Times New Roman"/>
          <w:b w:val="0"/>
          <w:bCs/>
          <w:color w:val="auto"/>
          <w:sz w:val="32"/>
          <w:szCs w:val="32"/>
          <w:highlight w:val="none"/>
          <w:shd w:val="clear" w:color="auto" w:fill="FFFFFF"/>
        </w:rPr>
        <w:t>。</w:t>
      </w:r>
    </w:p>
    <w:p w14:paraId="7DFEC9C3">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7</w:t>
      </w:r>
      <w:r>
        <w:rPr>
          <w:rFonts w:hint="default" w:ascii="Times New Roman" w:hAnsi="Times New Roman" w:eastAsia="方正仿宋_GBK" w:cs="Times New Roman"/>
          <w:color w:val="auto"/>
          <w:sz w:val="32"/>
          <w:szCs w:val="32"/>
          <w:highlight w:val="none"/>
          <w:shd w:val="clear" w:color="auto" w:fill="FFFFFF"/>
        </w:rPr>
        <w:t>）城乡社区支出</w:t>
      </w:r>
      <w:r>
        <w:rPr>
          <w:rFonts w:hint="default" w:ascii="Times New Roman" w:hAnsi="Times New Roman" w:eastAsia="方正仿宋_GBK" w:cs="Times New Roman"/>
          <w:color w:val="auto"/>
          <w:sz w:val="32"/>
          <w:szCs w:val="32"/>
          <w:highlight w:val="none"/>
        </w:rPr>
        <w:t>1657.21</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30.20</w:t>
      </w:r>
      <w:r>
        <w:rPr>
          <w:rFonts w:hint="default" w:ascii="Times New Roman" w:hAnsi="Times New Roman" w:eastAsia="方正仿宋_GBK" w:cs="Times New Roman"/>
          <w:color w:val="auto"/>
          <w:sz w:val="32"/>
          <w:szCs w:val="32"/>
          <w:highlight w:val="none"/>
          <w:shd w:val="clear" w:color="auto" w:fill="FFFFFF"/>
        </w:rPr>
        <w:t>%，较年初预算数减少65.82万元，下降3.82%，主要原因</w:t>
      </w:r>
      <w:r>
        <w:rPr>
          <w:rFonts w:hint="default" w:ascii="Times New Roman" w:hAnsi="Times New Roman" w:eastAsia="方正仿宋_GBK" w:cs="Times New Roman"/>
          <w:color w:val="auto"/>
          <w:sz w:val="32"/>
          <w:szCs w:val="32"/>
          <w:highlight w:val="none"/>
          <w:shd w:val="clear" w:color="auto" w:fill="FFFFFF"/>
          <w:lang w:eastAsia="zh-CN"/>
        </w:rPr>
        <w:t>一是</w:t>
      </w:r>
      <w:r>
        <w:rPr>
          <w:rFonts w:hint="default" w:ascii="Times New Roman" w:hAnsi="Times New Roman" w:eastAsia="方正仿宋_GBK" w:cs="Times New Roman"/>
          <w:b w:val="0"/>
          <w:bCs/>
          <w:color w:val="auto"/>
          <w:sz w:val="32"/>
          <w:szCs w:val="32"/>
          <w:highlight w:val="none"/>
          <w:shd w:val="clear" w:color="auto" w:fill="FFFFFF"/>
          <w:lang w:val="en-US" w:eastAsia="zh-CN"/>
        </w:rPr>
        <w:t>城市管理场镇清扫保洁费调减预算；二是城乡中心、社区中心在职和离退休人员综合目标考核经减少</w:t>
      </w:r>
      <w:r>
        <w:rPr>
          <w:rFonts w:hint="default" w:ascii="Times New Roman" w:hAnsi="Times New Roman" w:eastAsia="方正仿宋_GBK" w:cs="Times New Roman"/>
          <w:b w:val="0"/>
          <w:bCs/>
          <w:color w:val="auto"/>
          <w:sz w:val="32"/>
          <w:szCs w:val="32"/>
          <w:highlight w:val="none"/>
          <w:shd w:val="clear" w:color="auto" w:fill="FFFFFF"/>
        </w:rPr>
        <w:t>。</w:t>
      </w:r>
    </w:p>
    <w:p w14:paraId="68E5CA14">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8</w:t>
      </w:r>
      <w:r>
        <w:rPr>
          <w:rFonts w:hint="default" w:ascii="Times New Roman" w:hAnsi="Times New Roman" w:eastAsia="方正仿宋_GBK" w:cs="Times New Roman"/>
          <w:color w:val="auto"/>
          <w:sz w:val="32"/>
          <w:szCs w:val="32"/>
          <w:highlight w:val="none"/>
          <w:shd w:val="clear" w:color="auto" w:fill="FFFFFF"/>
        </w:rPr>
        <w:t>）农林水支出</w:t>
      </w:r>
      <w:r>
        <w:rPr>
          <w:rFonts w:hint="default" w:ascii="Times New Roman" w:hAnsi="Times New Roman" w:eastAsia="方正仿宋_GBK" w:cs="Times New Roman"/>
          <w:color w:val="auto"/>
          <w:sz w:val="32"/>
          <w:szCs w:val="32"/>
          <w:highlight w:val="none"/>
        </w:rPr>
        <w:t>1164.77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21.23</w:t>
      </w:r>
      <w:r>
        <w:rPr>
          <w:rFonts w:hint="default" w:ascii="Times New Roman" w:hAnsi="Times New Roman" w:eastAsia="方正仿宋_GBK" w:cs="Times New Roman"/>
          <w:color w:val="auto"/>
          <w:sz w:val="32"/>
          <w:szCs w:val="32"/>
          <w:highlight w:val="none"/>
          <w:shd w:val="clear" w:color="auto" w:fill="FFFFFF"/>
        </w:rPr>
        <w:t>%，较年初预算数增加161.30万元，增长16.07%，主要原因是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增加小型水利工程运管费、农村饮水安全维护费、23年村居误工补贴调标补差等项目经费</w:t>
      </w:r>
      <w:r>
        <w:rPr>
          <w:rFonts w:hint="default" w:ascii="Times New Roman" w:hAnsi="Times New Roman" w:eastAsia="方正仿宋_GBK" w:cs="Times New Roman"/>
          <w:b w:val="0"/>
          <w:bCs/>
          <w:color w:val="auto"/>
          <w:sz w:val="32"/>
          <w:szCs w:val="32"/>
          <w:highlight w:val="none"/>
          <w:shd w:val="clear" w:color="auto" w:fill="FFFFFF"/>
          <w:lang w:val="en-US" w:eastAsia="zh-CN"/>
        </w:rPr>
        <w:t>；二是农服中心</w:t>
      </w:r>
      <w:r>
        <w:rPr>
          <w:rFonts w:hint="default" w:ascii="Times New Roman" w:hAnsi="Times New Roman" w:eastAsia="方正仿宋_GBK" w:cs="Times New Roman"/>
          <w:b w:val="0"/>
          <w:bCs/>
          <w:color w:val="auto"/>
          <w:sz w:val="32"/>
          <w:szCs w:val="32"/>
          <w:highlight w:val="none"/>
          <w:shd w:val="clear" w:color="auto" w:fill="FFFFFF"/>
          <w:lang w:eastAsia="zh-CN"/>
        </w:rPr>
        <w:t>增人增资，基本工资、绩效工资等人员经费增加</w:t>
      </w:r>
      <w:r>
        <w:rPr>
          <w:rFonts w:hint="default" w:ascii="Times New Roman" w:hAnsi="Times New Roman" w:eastAsia="方正仿宋_GBK" w:cs="Times New Roman"/>
          <w:b w:val="0"/>
          <w:bCs/>
          <w:color w:val="auto"/>
          <w:sz w:val="32"/>
          <w:szCs w:val="32"/>
          <w:highlight w:val="none"/>
          <w:shd w:val="clear" w:color="auto" w:fill="FFFFFF"/>
        </w:rPr>
        <w:t>。</w:t>
      </w:r>
    </w:p>
    <w:p w14:paraId="2FC9F6A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9</w:t>
      </w:r>
      <w:r>
        <w:rPr>
          <w:rFonts w:hint="default" w:ascii="Times New Roman" w:hAnsi="Times New Roman" w:eastAsia="方正仿宋_GBK" w:cs="Times New Roman"/>
          <w:color w:val="auto"/>
          <w:sz w:val="32"/>
          <w:szCs w:val="32"/>
          <w:highlight w:val="none"/>
          <w:shd w:val="clear" w:color="auto" w:fill="FFFFFF"/>
        </w:rPr>
        <w:t>）交通运输支出</w:t>
      </w:r>
      <w:r>
        <w:rPr>
          <w:rFonts w:hint="default" w:ascii="Times New Roman" w:hAnsi="Times New Roman" w:eastAsia="方正仿宋_GBK" w:cs="Times New Roman"/>
          <w:color w:val="auto"/>
          <w:sz w:val="32"/>
          <w:szCs w:val="32"/>
          <w:highlight w:val="none"/>
        </w:rPr>
        <w:t>16.36</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0.30</w:t>
      </w:r>
      <w:r>
        <w:rPr>
          <w:rFonts w:hint="default" w:ascii="Times New Roman" w:hAnsi="Times New Roman" w:eastAsia="方正仿宋_GBK" w:cs="Times New Roman"/>
          <w:color w:val="auto"/>
          <w:sz w:val="32"/>
          <w:szCs w:val="32"/>
          <w:highlight w:val="none"/>
          <w:shd w:val="clear" w:color="auto" w:fill="FFFFFF"/>
        </w:rPr>
        <w:t>%，较年初预算数增加16.36万元，增长100.00%，主要原因是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增加</w:t>
      </w:r>
      <w:r>
        <w:rPr>
          <w:rFonts w:hint="default" w:ascii="Times New Roman" w:hAnsi="Times New Roman" w:eastAsia="方正仿宋_GBK" w:cs="Times New Roman"/>
          <w:b w:val="0"/>
          <w:bCs/>
          <w:color w:val="auto"/>
          <w:sz w:val="32"/>
          <w:szCs w:val="32"/>
          <w:highlight w:val="none"/>
          <w:shd w:val="clear" w:color="auto" w:fill="FFFFFF"/>
        </w:rPr>
        <w:t>21年农村公路养护专项结转</w:t>
      </w:r>
      <w:r>
        <w:rPr>
          <w:rFonts w:hint="default" w:ascii="Times New Roman" w:hAnsi="Times New Roman" w:eastAsia="方正仿宋_GBK" w:cs="Times New Roman"/>
          <w:b w:val="0"/>
          <w:bCs/>
          <w:color w:val="auto"/>
          <w:sz w:val="32"/>
          <w:szCs w:val="32"/>
          <w:highlight w:val="none"/>
          <w:shd w:val="clear" w:color="auto" w:fill="FFFFFF"/>
          <w:lang w:eastAsia="zh-CN"/>
        </w:rPr>
        <w:t>经费</w:t>
      </w:r>
      <w:r>
        <w:rPr>
          <w:rFonts w:hint="default" w:ascii="Times New Roman" w:hAnsi="Times New Roman" w:eastAsia="方正仿宋_GBK" w:cs="Times New Roman"/>
          <w:b w:val="0"/>
          <w:bCs/>
          <w:color w:val="auto"/>
          <w:sz w:val="32"/>
          <w:szCs w:val="32"/>
          <w:highlight w:val="none"/>
          <w:shd w:val="clear" w:color="auto" w:fill="FFFFFF"/>
          <w:lang w:val="en-US" w:eastAsia="zh-CN"/>
        </w:rPr>
        <w:t>9.71万元，22年第一二季度农村公路养护经费6.65万元</w:t>
      </w:r>
      <w:r>
        <w:rPr>
          <w:rFonts w:hint="default" w:ascii="Times New Roman" w:hAnsi="Times New Roman" w:eastAsia="方正仿宋_GBK" w:cs="Times New Roman"/>
          <w:b w:val="0"/>
          <w:bCs/>
          <w:color w:val="auto"/>
          <w:sz w:val="32"/>
          <w:szCs w:val="32"/>
          <w:highlight w:val="none"/>
          <w:shd w:val="clear" w:color="auto" w:fill="FFFFFF"/>
        </w:rPr>
        <w:t>。</w:t>
      </w:r>
    </w:p>
    <w:p w14:paraId="6E9DE373">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）自然资源海洋气象等支出2.36万元，占0.04%，较年初预算数增加2.36万元，增长100.00%，主要原因是</w:t>
      </w:r>
      <w:r>
        <w:rPr>
          <w:rFonts w:hint="default" w:ascii="Times New Roman" w:hAnsi="Times New Roman" w:eastAsia="方正仿宋_GBK" w:cs="Times New Roman"/>
          <w:sz w:val="32"/>
          <w:szCs w:val="32"/>
          <w:lang w:eastAsia="zh-CN"/>
        </w:rPr>
        <w:t>增加地质灾害防治工程补助资金</w:t>
      </w:r>
      <w:r>
        <w:rPr>
          <w:rFonts w:hint="default" w:ascii="Times New Roman" w:hAnsi="Times New Roman" w:eastAsia="方正仿宋_GBK" w:cs="Times New Roman"/>
          <w:sz w:val="32"/>
          <w:szCs w:val="32"/>
          <w:lang w:val="en-US" w:eastAsia="zh-CN"/>
        </w:rPr>
        <w:t>2万元，23年地质灾害防治群测群防员区级工作补贴0.36万元</w:t>
      </w:r>
      <w:r>
        <w:rPr>
          <w:rFonts w:hint="default" w:ascii="Times New Roman" w:hAnsi="Times New Roman" w:eastAsia="方正仿宋_GBK" w:cs="Times New Roman"/>
          <w:sz w:val="32"/>
          <w:szCs w:val="32"/>
        </w:rPr>
        <w:t>。</w:t>
      </w:r>
    </w:p>
    <w:p w14:paraId="7F130804">
      <w:pPr>
        <w:keepNext w:val="0"/>
        <w:keepLines w:val="0"/>
        <w:pageBreakBefore w:val="0"/>
        <w:widowControl w:val="0"/>
        <w:kinsoku/>
        <w:wordWrap/>
        <w:overflowPunct/>
        <w:topLinePunct w:val="0"/>
        <w:autoSpaceDN/>
        <w:bidi w:val="0"/>
        <w:adjustRightInd w:val="0"/>
        <w:snapToGrid w:val="0"/>
        <w:spacing w:beforeAutospacing="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（1</w:t>
      </w:r>
      <w:r>
        <w:rPr>
          <w:rFonts w:hint="default" w:ascii="Times New Roman" w:hAnsi="Times New Roman" w:eastAsia="方正仿宋_GBK" w:cs="Times New Roman"/>
          <w:color w:val="auto"/>
          <w:sz w:val="32"/>
          <w:szCs w:val="32"/>
          <w:highlight w:val="none"/>
          <w:shd w:val="clear" w:color="auto" w:fill="FFFFFF"/>
          <w:lang w:val="en-US" w:eastAsia="zh-CN"/>
        </w:rPr>
        <w:t>1</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住房保障支出342.69</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6.25</w:t>
      </w:r>
      <w:r>
        <w:rPr>
          <w:rFonts w:hint="default" w:ascii="Times New Roman" w:hAnsi="Times New Roman" w:eastAsia="方正仿宋_GBK" w:cs="Times New Roman"/>
          <w:color w:val="auto"/>
          <w:sz w:val="32"/>
          <w:szCs w:val="32"/>
          <w:highlight w:val="none"/>
          <w:shd w:val="clear" w:color="auto" w:fill="FFFFFF"/>
        </w:rPr>
        <w:t>%，较年初预算数增加139.01万元，增长68.25%，主要原因是</w:t>
      </w:r>
      <w:r>
        <w:rPr>
          <w:rFonts w:hint="default" w:ascii="Times New Roman" w:hAnsi="Times New Roman" w:eastAsia="方正仿宋_GBK" w:cs="Times New Roman"/>
          <w:b w:val="0"/>
          <w:bCs/>
          <w:color w:val="auto"/>
          <w:sz w:val="32"/>
          <w:szCs w:val="32"/>
          <w:highlight w:val="none"/>
          <w:shd w:val="clear" w:color="auto" w:fill="FFFFFF"/>
          <w:lang w:eastAsia="zh-CN"/>
        </w:rPr>
        <w:t>登瀛社区老旧小区改造、老火车站片区公共服务中心及文体中心改建、登瀛小区道路综合改造等项目按进度支付工程款项。</w:t>
      </w:r>
    </w:p>
    <w:p w14:paraId="5DB809C8">
      <w:pPr>
        <w:keepNext w:val="0"/>
        <w:keepLines w:val="0"/>
        <w:pageBreakBefore w:val="0"/>
        <w:widowControl w:val="0"/>
        <w:kinsoku/>
        <w:wordWrap/>
        <w:overflowPunct/>
        <w:topLinePunct w:val="0"/>
        <w:autoSpaceDN/>
        <w:bidi w:val="0"/>
        <w:adjustRightInd w:val="0"/>
        <w:snapToGrid w:val="0"/>
        <w:spacing w:beforeAutospacing="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12</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灾害防治及应急管理支出61.84</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1.13</w:t>
      </w:r>
      <w:r>
        <w:rPr>
          <w:rFonts w:hint="default" w:ascii="Times New Roman" w:hAnsi="Times New Roman" w:eastAsia="方正仿宋_GBK" w:cs="Times New Roman"/>
          <w:color w:val="auto"/>
          <w:sz w:val="32"/>
          <w:szCs w:val="32"/>
          <w:highlight w:val="none"/>
          <w:shd w:val="clear" w:color="auto" w:fill="FFFFFF"/>
        </w:rPr>
        <w:t>%，较年初预算数增加61.84万元，增长100.00%，主要原因是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增加自然灾害救灾补助资金、自然灾害防治体系建设补助资金等项目经费</w:t>
      </w:r>
      <w:r>
        <w:rPr>
          <w:rFonts w:hint="default" w:ascii="Times New Roman" w:hAnsi="Times New Roman" w:eastAsia="方正仿宋_GBK" w:cs="Times New Roman"/>
          <w:b w:val="0"/>
          <w:bCs/>
          <w:color w:val="auto"/>
          <w:sz w:val="32"/>
          <w:szCs w:val="32"/>
          <w:highlight w:val="none"/>
          <w:shd w:val="clear" w:color="auto" w:fill="FFFFFF"/>
          <w:lang w:val="en-US" w:eastAsia="zh-CN"/>
        </w:rPr>
        <w:t>61.84万元</w:t>
      </w:r>
      <w:r>
        <w:rPr>
          <w:rFonts w:hint="default" w:ascii="Times New Roman" w:hAnsi="Times New Roman" w:eastAsia="方正仿宋_GBK" w:cs="Times New Roman"/>
          <w:b w:val="0"/>
          <w:bCs/>
          <w:color w:val="auto"/>
          <w:sz w:val="32"/>
          <w:szCs w:val="32"/>
          <w:highlight w:val="none"/>
          <w:shd w:val="clear" w:color="auto" w:fill="FFFFFF"/>
        </w:rPr>
        <w:t>。</w:t>
      </w:r>
    </w:p>
    <w:p w14:paraId="7C813AC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（四）一般公共预算财政拨款基本支出决算情况说明</w:t>
      </w:r>
      <w:r>
        <w:rPr>
          <w:rFonts w:hint="eastAsia" w:ascii="方正楷体_GBK" w:hAnsi="方正楷体_GBK" w:eastAsia="方正楷体_GBK" w:cs="方正楷体_GBK"/>
          <w:sz w:val="32"/>
          <w:szCs w:val="32"/>
          <w:lang w:eastAsia="zh-CN"/>
        </w:rPr>
        <w:t>。</w:t>
      </w:r>
    </w:p>
    <w:p w14:paraId="6F66F217">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2023年度一般公共财政拨款基本支出</w:t>
      </w:r>
      <w:r>
        <w:rPr>
          <w:rFonts w:hint="default" w:ascii="Times New Roman" w:hAnsi="Times New Roman" w:eastAsia="方正仿宋_GBK" w:cs="Times New Roman"/>
          <w:color w:val="auto"/>
          <w:sz w:val="32"/>
          <w:szCs w:val="32"/>
          <w:highlight w:val="none"/>
        </w:rPr>
        <w:t>2255.41</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1810.36</w:t>
      </w:r>
      <w:r>
        <w:rPr>
          <w:rFonts w:hint="default" w:ascii="Times New Roman" w:hAnsi="Times New Roman" w:eastAsia="方正仿宋_GBK" w:cs="Times New Roman"/>
          <w:color w:val="auto"/>
          <w:sz w:val="32"/>
          <w:szCs w:val="32"/>
          <w:highlight w:val="none"/>
          <w:shd w:val="clear" w:color="auto" w:fill="FFFFFF"/>
        </w:rPr>
        <w:t>万元，较上年决算数减少145.06万元，下降7.42%，主要原因是</w:t>
      </w:r>
      <w:r>
        <w:rPr>
          <w:rFonts w:hint="default" w:ascii="Times New Roman" w:hAnsi="Times New Roman" w:eastAsia="方正仿宋_GBK" w:cs="Times New Roman"/>
          <w:b w:val="0"/>
          <w:bCs/>
          <w:color w:val="auto"/>
          <w:sz w:val="32"/>
          <w:szCs w:val="32"/>
          <w:highlight w:val="none"/>
          <w:shd w:val="clear" w:color="auto" w:fill="FFFFFF"/>
          <w:lang w:eastAsia="zh-CN"/>
        </w:rPr>
        <w:t>23年机关退休2人，工资结构调整，工资福利及社会保险费等人员类经费支出减少</w:t>
      </w:r>
      <w:r>
        <w:rPr>
          <w:rFonts w:hint="default" w:ascii="Times New Roman" w:hAnsi="Times New Roman" w:eastAsia="方正仿宋_GBK" w:cs="Times New Roman"/>
          <w:color w:val="auto"/>
          <w:sz w:val="32"/>
          <w:szCs w:val="32"/>
          <w:highlight w:val="none"/>
          <w:shd w:val="clear" w:color="auto" w:fill="FFFFFF"/>
        </w:rPr>
        <w:t>。人员经费用途主要包括</w:t>
      </w:r>
      <w:r>
        <w:rPr>
          <w:rFonts w:hint="default" w:ascii="Times New Roman" w:hAnsi="Times New Roman" w:eastAsia="方正仿宋_GBK" w:cs="Times New Roman"/>
          <w:b w:val="0"/>
          <w:bCs/>
          <w:color w:val="auto"/>
          <w:kern w:val="0"/>
          <w:sz w:val="32"/>
          <w:szCs w:val="32"/>
          <w:highlight w:val="none"/>
          <w:shd w:val="clear" w:fill="FFFFFF"/>
        </w:rPr>
        <w:t>人员工资、绩效、津补贴、社保和公积金等。</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445.05</w:t>
      </w:r>
      <w:r>
        <w:rPr>
          <w:rFonts w:hint="default" w:ascii="Times New Roman" w:hAnsi="Times New Roman" w:eastAsia="方正仿宋_GBK" w:cs="Times New Roman"/>
          <w:color w:val="auto"/>
          <w:sz w:val="32"/>
          <w:szCs w:val="32"/>
          <w:highlight w:val="none"/>
          <w:shd w:val="clear" w:color="auto" w:fill="FFFFFF"/>
        </w:rPr>
        <w:t>万元，较上年决算数减少17.84万元，下降3.85%，主要原因是</w:t>
      </w:r>
      <w:r>
        <w:rPr>
          <w:rFonts w:hint="default" w:ascii="Times New Roman" w:hAnsi="Times New Roman" w:eastAsia="方正仿宋_GBK" w:cs="Times New Roman"/>
          <w:color w:val="auto"/>
          <w:sz w:val="32"/>
          <w:szCs w:val="32"/>
          <w:highlight w:val="none"/>
          <w:shd w:val="clear" w:color="auto" w:fill="FFFFFF"/>
          <w:lang w:eastAsia="zh-CN"/>
        </w:rPr>
        <w:t>落实过紧日子要求，厉行节俭，节能减耗，压缩各项开支，降低运行成本</w:t>
      </w:r>
      <w:r>
        <w:rPr>
          <w:rFonts w:hint="default" w:ascii="Times New Roman" w:hAnsi="Times New Roman" w:eastAsia="方正仿宋_GBK" w:cs="Times New Roman"/>
          <w:color w:val="auto"/>
          <w:sz w:val="32"/>
          <w:szCs w:val="32"/>
          <w:highlight w:val="none"/>
          <w:shd w:val="clear" w:color="auto" w:fill="FFFFFF"/>
        </w:rPr>
        <w:t>。公用经费用途主要包括</w:t>
      </w:r>
      <w:r>
        <w:rPr>
          <w:rFonts w:hint="default" w:ascii="Times New Roman" w:hAnsi="Times New Roman" w:eastAsia="方正仿宋_GBK" w:cs="Times New Roman"/>
          <w:b w:val="0"/>
          <w:bCs/>
          <w:color w:val="auto"/>
          <w:kern w:val="0"/>
          <w:sz w:val="32"/>
          <w:szCs w:val="32"/>
          <w:highlight w:val="none"/>
          <w:shd w:val="clear" w:fill="FFFFFF"/>
        </w:rPr>
        <w:t>办公费、水电费、邮电费、会议费、培训费、印刷费、工会经费、公务车运行维护费等。</w:t>
      </w:r>
    </w:p>
    <w:p w14:paraId="1B3FB09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（五）政府性基金预算收支决算情况说明</w:t>
      </w:r>
      <w:r>
        <w:rPr>
          <w:rFonts w:hint="eastAsia" w:ascii="方正楷体_GBK" w:hAnsi="方正楷体_GBK" w:eastAsia="方正楷体_GBK" w:cs="方正楷体_GBK"/>
          <w:sz w:val="32"/>
          <w:szCs w:val="32"/>
          <w:lang w:eastAsia="zh-CN"/>
        </w:rPr>
        <w:t>。</w:t>
      </w:r>
    </w:p>
    <w:p w14:paraId="462FB88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2023年度政府性基金预算财政拨款年初结转结余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万元，年末结转结余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万元。本年收入</w:t>
      </w:r>
      <w:r>
        <w:rPr>
          <w:rFonts w:hint="default" w:ascii="Times New Roman" w:hAnsi="Times New Roman" w:eastAsia="方正仿宋_GBK" w:cs="Times New Roman"/>
          <w:color w:val="auto"/>
          <w:sz w:val="32"/>
          <w:szCs w:val="32"/>
          <w:highlight w:val="none"/>
        </w:rPr>
        <w:t>70.96</w:t>
      </w:r>
      <w:r>
        <w:rPr>
          <w:rFonts w:hint="default" w:ascii="Times New Roman" w:hAnsi="Times New Roman" w:eastAsia="方正仿宋_GBK" w:cs="Times New Roman"/>
          <w:color w:val="auto"/>
          <w:sz w:val="32"/>
          <w:szCs w:val="32"/>
          <w:highlight w:val="none"/>
          <w:shd w:val="clear" w:color="auto" w:fill="FFFFFF"/>
        </w:rPr>
        <w:t>万元，较上年决算数减少74.80万元，下降51.32%，主要原因是</w:t>
      </w:r>
      <w:r>
        <w:rPr>
          <w:rFonts w:hint="default" w:ascii="Times New Roman" w:hAnsi="Times New Roman" w:eastAsia="方正仿宋_GBK" w:cs="Times New Roman"/>
          <w:b w:val="0"/>
          <w:bCs/>
          <w:color w:val="auto"/>
          <w:sz w:val="32"/>
          <w:szCs w:val="32"/>
          <w:highlight w:val="none"/>
          <w:shd w:val="clear" w:color="auto" w:fill="FFFFFF"/>
          <w:lang w:eastAsia="zh-CN"/>
        </w:rPr>
        <w:t>农村综合环境整治、乡村振兴彩票公益金等项目经费减少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145万元，水库后扶资金、农村基础设施建设等项目经费增加70.2万元</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本年支出</w:t>
      </w:r>
      <w:r>
        <w:rPr>
          <w:rFonts w:hint="default" w:ascii="Times New Roman" w:hAnsi="Times New Roman" w:eastAsia="方正仿宋_GBK" w:cs="Times New Roman"/>
          <w:color w:val="auto"/>
          <w:sz w:val="32"/>
          <w:szCs w:val="32"/>
          <w:highlight w:val="none"/>
        </w:rPr>
        <w:t>70.96</w:t>
      </w:r>
      <w:r>
        <w:rPr>
          <w:rFonts w:hint="default" w:ascii="Times New Roman" w:hAnsi="Times New Roman" w:eastAsia="方正仿宋_GBK" w:cs="Times New Roman"/>
          <w:color w:val="auto"/>
          <w:sz w:val="32"/>
          <w:szCs w:val="32"/>
          <w:highlight w:val="none"/>
          <w:shd w:val="clear" w:color="auto" w:fill="FFFFFF"/>
        </w:rPr>
        <w:t>万元，较上年决算数减少74.80万元，下降51.32%，主要原因是</w:t>
      </w:r>
      <w:r>
        <w:rPr>
          <w:rFonts w:hint="default" w:ascii="Times New Roman" w:hAnsi="Times New Roman" w:eastAsia="方正仿宋_GBK" w:cs="Times New Roman"/>
          <w:b w:val="0"/>
          <w:bCs/>
          <w:color w:val="auto"/>
          <w:sz w:val="32"/>
          <w:szCs w:val="32"/>
          <w:highlight w:val="none"/>
          <w:shd w:val="clear" w:color="auto" w:fill="FFFFFF"/>
          <w:lang w:eastAsia="zh-CN"/>
        </w:rPr>
        <w:t>农村综合环境整治、乡村振兴彩票公益金等项目经费减少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145万元，水库后扶资金、农村基础设施建设等项目经费增加70.2万元</w:t>
      </w:r>
      <w:r>
        <w:rPr>
          <w:rFonts w:hint="default" w:ascii="Times New Roman" w:hAnsi="Times New Roman" w:eastAsia="方正仿宋_GBK" w:cs="Times New Roman"/>
          <w:b w:val="0"/>
          <w:bCs/>
          <w:color w:val="auto"/>
          <w:sz w:val="32"/>
          <w:szCs w:val="32"/>
          <w:highlight w:val="none"/>
          <w:shd w:val="clear" w:color="auto" w:fill="FFFFFF"/>
        </w:rPr>
        <w:t>。</w:t>
      </w:r>
    </w:p>
    <w:p w14:paraId="1A96814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（六）国有资本经营预算财政拨款支出决算情况说明</w:t>
      </w:r>
      <w:r>
        <w:rPr>
          <w:rFonts w:hint="default" w:ascii="Times New Roman" w:hAnsi="Times New Roman" w:eastAsia="方正楷体_GBK" w:cs="Times New Roman"/>
          <w:sz w:val="32"/>
          <w:szCs w:val="32"/>
          <w:lang w:eastAsia="zh-CN"/>
        </w:rPr>
        <w:t>。</w:t>
      </w:r>
    </w:p>
    <w:p w14:paraId="7374DA5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本部门2023年度无国有资本经营预算财政拨款支出。</w:t>
      </w:r>
    </w:p>
    <w:p w14:paraId="42F7D17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32A0AD0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（一）“三公”经费支出总体情况说明</w:t>
      </w:r>
      <w:r>
        <w:rPr>
          <w:rFonts w:hint="default" w:ascii="Times New Roman" w:hAnsi="Times New Roman" w:eastAsia="方正楷体_GBK" w:cs="Times New Roman"/>
          <w:sz w:val="32"/>
          <w:szCs w:val="32"/>
          <w:lang w:eastAsia="zh-CN"/>
        </w:rPr>
        <w:t>。</w:t>
      </w:r>
    </w:p>
    <w:p w14:paraId="0555CF5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w:t>
      </w:r>
      <w:r>
        <w:rPr>
          <w:rFonts w:hint="eastAsia" w:ascii="方正仿宋_GBK" w:hAnsi="方正仿宋_GBK" w:eastAsia="方正仿宋_GBK" w:cs="方正仿宋_GBK"/>
          <w:color w:val="auto"/>
          <w:sz w:val="32"/>
          <w:szCs w:val="32"/>
          <w:highlight w:val="none"/>
          <w:shd w:val="clear" w:color="auto" w:fill="FFFFFF"/>
        </w:rPr>
        <w:t>“三公”</w:t>
      </w:r>
      <w:r>
        <w:rPr>
          <w:rFonts w:hint="default" w:ascii="Times New Roman" w:hAnsi="Times New Roman" w:eastAsia="方正仿宋_GBK" w:cs="Times New Roman"/>
          <w:color w:val="auto"/>
          <w:sz w:val="32"/>
          <w:szCs w:val="32"/>
          <w:highlight w:val="none"/>
          <w:shd w:val="clear" w:color="auto" w:fill="FFFFFF"/>
        </w:rPr>
        <w:t>经费支出共计</w:t>
      </w:r>
      <w:r>
        <w:rPr>
          <w:rFonts w:hint="default" w:ascii="Times New Roman" w:hAnsi="Times New Roman" w:eastAsia="方正仿宋_GBK" w:cs="Times New Roman"/>
          <w:color w:val="auto"/>
          <w:sz w:val="32"/>
          <w:szCs w:val="32"/>
          <w:highlight w:val="none"/>
        </w:rPr>
        <w:t>81.28</w:t>
      </w:r>
      <w:r>
        <w:rPr>
          <w:rFonts w:hint="default" w:ascii="Times New Roman" w:hAnsi="Times New Roman" w:eastAsia="方正仿宋_GBK" w:cs="Times New Roman"/>
          <w:color w:val="auto"/>
          <w:sz w:val="32"/>
          <w:szCs w:val="32"/>
          <w:highlight w:val="none"/>
          <w:shd w:val="clear" w:color="auto" w:fill="FFFFFF"/>
        </w:rPr>
        <w:t>万元，较年初预算数减少1.75万元，下降2.11%，主要原因</w:t>
      </w:r>
      <w:r>
        <w:rPr>
          <w:rFonts w:hint="default" w:ascii="Times New Roman" w:hAnsi="Times New Roman" w:eastAsia="方正仿宋_GBK" w:cs="Times New Roman"/>
          <w:color w:val="auto"/>
          <w:sz w:val="32"/>
          <w:szCs w:val="32"/>
          <w:highlight w:val="none"/>
          <w:shd w:val="clear" w:color="auto" w:fill="FFFFFF"/>
          <w:lang w:eastAsia="zh-CN"/>
        </w:rPr>
        <w:t>一</w:t>
      </w:r>
      <w:r>
        <w:rPr>
          <w:rFonts w:hint="default" w:ascii="Times New Roman" w:hAnsi="Times New Roman" w:eastAsia="方正仿宋_GBK" w:cs="Times New Roman"/>
          <w:color w:val="auto"/>
          <w:sz w:val="32"/>
          <w:szCs w:val="32"/>
          <w:highlight w:val="none"/>
          <w:shd w:val="clear" w:color="auto" w:fill="FFFFFF"/>
        </w:rPr>
        <w:t>是</w:t>
      </w:r>
      <w:r>
        <w:rPr>
          <w:rFonts w:hint="default" w:ascii="Times New Roman" w:hAnsi="Times New Roman" w:eastAsia="方正仿宋_GBK" w:cs="Times New Roman"/>
          <w:b w:val="0"/>
          <w:bCs/>
          <w:color w:val="auto"/>
          <w:sz w:val="32"/>
          <w:szCs w:val="32"/>
          <w:highlight w:val="none"/>
          <w:shd w:val="clear" w:color="auto" w:fill="FFFFFF"/>
          <w:lang w:val="en-US" w:eastAsia="zh-CN"/>
        </w:rPr>
        <w:t>年初预算公务接待费1.28万元，本年度未发生公务接待费；</w:t>
      </w:r>
      <w:r>
        <w:rPr>
          <w:rFonts w:hint="default" w:ascii="Times New Roman" w:hAnsi="Times New Roman" w:eastAsia="方正仿宋_GBK" w:cs="Times New Roman"/>
          <w:b w:val="0"/>
          <w:bCs/>
          <w:color w:val="auto"/>
          <w:sz w:val="32"/>
          <w:szCs w:val="32"/>
          <w:highlight w:val="none"/>
          <w:shd w:val="clear" w:color="auto" w:fill="FFFFFF"/>
          <w:lang w:eastAsia="zh-CN"/>
        </w:rPr>
        <w:t>二是因支付更正，公务用车运行维护费街道本级调减</w:t>
      </w:r>
      <w:r>
        <w:rPr>
          <w:rFonts w:hint="default" w:ascii="Times New Roman" w:hAnsi="Times New Roman" w:eastAsia="方正仿宋_GBK" w:cs="Times New Roman"/>
          <w:b w:val="0"/>
          <w:bCs/>
          <w:color w:val="auto"/>
          <w:sz w:val="32"/>
          <w:szCs w:val="32"/>
          <w:highlight w:val="none"/>
          <w:shd w:val="clear" w:color="auto" w:fill="FFFFFF"/>
          <w:lang w:val="en-US" w:eastAsia="zh-CN"/>
        </w:rPr>
        <w:t>0.47万元</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较上年支出数减少3.22万元，下降3.81%，主要原因是</w:t>
      </w:r>
      <w:r>
        <w:rPr>
          <w:rFonts w:hint="default" w:ascii="Times New Roman" w:hAnsi="Times New Roman" w:eastAsia="方正仿宋_GBK" w:cs="Times New Roman"/>
          <w:color w:val="auto"/>
          <w:sz w:val="32"/>
          <w:szCs w:val="32"/>
          <w:highlight w:val="none"/>
          <w:shd w:val="clear" w:color="auto" w:fill="FFFFFF"/>
          <w:lang w:eastAsia="zh-CN"/>
        </w:rPr>
        <w:t>严控公车运行维护费，减低开支</w:t>
      </w:r>
      <w:r>
        <w:rPr>
          <w:rFonts w:hint="default" w:ascii="Times New Roman" w:hAnsi="Times New Roman" w:eastAsia="方正仿宋_GBK" w:cs="Times New Roman"/>
          <w:color w:val="auto"/>
          <w:sz w:val="32"/>
          <w:szCs w:val="32"/>
          <w:highlight w:val="none"/>
          <w:shd w:val="clear" w:color="auto" w:fill="FFFFFF"/>
        </w:rPr>
        <w:t>。</w:t>
      </w:r>
    </w:p>
    <w:p w14:paraId="20BBC47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（二）“三公”经费分项支出情况</w:t>
      </w:r>
      <w:r>
        <w:rPr>
          <w:rFonts w:hint="eastAsia" w:ascii="方正楷体_GBK" w:hAnsi="方正楷体_GBK" w:eastAsia="方正楷体_GBK" w:cs="方正楷体_GBK"/>
          <w:sz w:val="32"/>
          <w:szCs w:val="32"/>
          <w:lang w:val="en-US" w:eastAsia="zh-CN"/>
        </w:rPr>
        <w:t>。</w:t>
      </w:r>
    </w:p>
    <w:p w14:paraId="0E68F5D0">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2023年度本部门因公出国（境）费用</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2023年度未发生</w:t>
      </w:r>
      <w:r>
        <w:rPr>
          <w:rFonts w:hint="default" w:ascii="Times New Roman" w:hAnsi="Times New Roman" w:eastAsia="方正仿宋_GBK" w:cs="Times New Roman"/>
          <w:color w:val="auto"/>
          <w:sz w:val="32"/>
          <w:szCs w:val="32"/>
          <w:highlight w:val="none"/>
          <w:shd w:val="clear" w:color="auto" w:fill="FFFFFF"/>
        </w:rPr>
        <w:t>因公出国（境）费用。</w:t>
      </w:r>
    </w:p>
    <w:p w14:paraId="240DAFE2">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公务车购置费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2023年度未发生</w:t>
      </w:r>
      <w:r>
        <w:rPr>
          <w:rFonts w:hint="default" w:ascii="Times New Roman" w:hAnsi="Times New Roman" w:eastAsia="方正仿宋_GBK" w:cs="Times New Roman"/>
          <w:color w:val="auto"/>
          <w:sz w:val="32"/>
          <w:szCs w:val="32"/>
          <w:highlight w:val="none"/>
          <w:shd w:val="clear" w:color="auto" w:fill="FFFFFF"/>
        </w:rPr>
        <w:t>公务车购置费。</w:t>
      </w:r>
    </w:p>
    <w:p w14:paraId="3DFD34D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81.28</w:t>
      </w:r>
      <w:r>
        <w:rPr>
          <w:rFonts w:hint="default" w:ascii="Times New Roman" w:hAnsi="Times New Roman" w:eastAsia="方正仿宋_GBK" w:cs="Times New Roman"/>
          <w:color w:val="auto"/>
          <w:sz w:val="32"/>
          <w:szCs w:val="32"/>
          <w:highlight w:val="none"/>
          <w:shd w:val="clear" w:color="auto" w:fill="FFFFFF"/>
        </w:rPr>
        <w:t>万元，主要用于</w:t>
      </w:r>
      <w:r>
        <w:rPr>
          <w:rFonts w:hint="default" w:ascii="Times New Roman" w:hAnsi="Times New Roman" w:eastAsia="方正仿宋_GBK" w:cs="Times New Roman"/>
          <w:b w:val="0"/>
          <w:bCs/>
          <w:color w:val="auto"/>
          <w:kern w:val="0"/>
          <w:sz w:val="32"/>
          <w:szCs w:val="32"/>
          <w:highlight w:val="none"/>
        </w:rPr>
        <w:t>机要文件传递、因公出行、下村检查</w:t>
      </w:r>
      <w:r>
        <w:rPr>
          <w:rFonts w:hint="default" w:ascii="Times New Roman" w:hAnsi="Times New Roman" w:eastAsia="方正仿宋_GBK" w:cs="Times New Roman"/>
          <w:b w:val="0"/>
          <w:bCs/>
          <w:color w:val="auto"/>
          <w:kern w:val="0"/>
          <w:sz w:val="32"/>
          <w:szCs w:val="32"/>
          <w:highlight w:val="none"/>
          <w:lang w:eastAsia="zh-CN"/>
        </w:rPr>
        <w:t>、环卫清洗</w:t>
      </w:r>
      <w:r>
        <w:rPr>
          <w:rFonts w:hint="default" w:ascii="Times New Roman" w:hAnsi="Times New Roman" w:eastAsia="方正仿宋_GBK" w:cs="Times New Roman"/>
          <w:b w:val="0"/>
          <w:bCs/>
          <w:color w:val="auto"/>
          <w:kern w:val="0"/>
          <w:sz w:val="32"/>
          <w:szCs w:val="32"/>
          <w:highlight w:val="none"/>
        </w:rPr>
        <w:t>等工作所需车辆的燃料费、维修费、过桥过路费、保险费等。</w:t>
      </w:r>
      <w:r>
        <w:rPr>
          <w:rFonts w:hint="default" w:ascii="Times New Roman" w:hAnsi="Times New Roman" w:eastAsia="方正仿宋_GBK" w:cs="Times New Roman"/>
          <w:color w:val="auto"/>
          <w:sz w:val="32"/>
          <w:szCs w:val="32"/>
          <w:highlight w:val="none"/>
          <w:shd w:val="clear" w:color="auto" w:fill="FFFFFF"/>
        </w:rPr>
        <w:t>费用支出较年初预算数减少0.47万元，下降0.57%，主要原因是</w:t>
      </w:r>
      <w:r>
        <w:rPr>
          <w:rFonts w:hint="default" w:ascii="Times New Roman" w:hAnsi="Times New Roman" w:eastAsia="方正仿宋_GBK" w:cs="Times New Roman"/>
          <w:color w:val="auto"/>
          <w:sz w:val="32"/>
          <w:szCs w:val="32"/>
          <w:highlight w:val="none"/>
          <w:shd w:val="clear" w:color="auto" w:fill="FFFFFF"/>
          <w:lang w:eastAsia="zh-CN"/>
        </w:rPr>
        <w:t>年末支付更正，公车运维费调减</w:t>
      </w:r>
      <w:r>
        <w:rPr>
          <w:rFonts w:hint="default" w:ascii="Times New Roman" w:hAnsi="Times New Roman" w:eastAsia="方正仿宋_GBK" w:cs="Times New Roman"/>
          <w:color w:val="auto"/>
          <w:sz w:val="32"/>
          <w:szCs w:val="32"/>
          <w:highlight w:val="none"/>
          <w:shd w:val="clear" w:color="auto" w:fill="FFFFFF"/>
          <w:lang w:val="en-US" w:eastAsia="zh-CN"/>
        </w:rPr>
        <w:t>0.47万元</w:t>
      </w:r>
      <w:r>
        <w:rPr>
          <w:rFonts w:hint="default" w:ascii="Times New Roman" w:hAnsi="Times New Roman" w:eastAsia="方正仿宋_GBK" w:cs="Times New Roman"/>
          <w:color w:val="auto"/>
          <w:sz w:val="32"/>
          <w:szCs w:val="32"/>
          <w:highlight w:val="none"/>
          <w:shd w:val="clear" w:color="auto" w:fill="FFFFFF"/>
        </w:rPr>
        <w:t>。较上年支出数减少3.22万元，下降3.81%，主要原因是</w:t>
      </w:r>
      <w:r>
        <w:rPr>
          <w:rFonts w:hint="default" w:ascii="Times New Roman" w:hAnsi="Times New Roman" w:eastAsia="方正仿宋_GBK" w:cs="Times New Roman"/>
          <w:color w:val="auto"/>
          <w:sz w:val="32"/>
          <w:szCs w:val="32"/>
          <w:highlight w:val="none"/>
          <w:shd w:val="clear" w:color="auto" w:fill="FFFFFF"/>
          <w:lang w:eastAsia="zh-CN"/>
        </w:rPr>
        <w:t>严控公车运行维护费，减低开支</w:t>
      </w:r>
      <w:r>
        <w:rPr>
          <w:rFonts w:hint="default" w:ascii="Times New Roman" w:hAnsi="Times New Roman" w:eastAsia="方正仿宋_GBK" w:cs="Times New Roman"/>
          <w:color w:val="auto"/>
          <w:sz w:val="32"/>
          <w:szCs w:val="32"/>
          <w:highlight w:val="none"/>
          <w:shd w:val="clear" w:color="auto" w:fill="FFFFFF"/>
        </w:rPr>
        <w:t>。</w:t>
      </w:r>
    </w:p>
    <w:p w14:paraId="51623840">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公务接待费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万元，费用支出较年初预算数减少1.28万元，下降100.00%，较上年支出数无增减，主要原因是</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lang w:val="en-US" w:eastAsia="zh-CN"/>
        </w:rPr>
        <w:t>2023年度未发生公务接待费</w:t>
      </w:r>
      <w:r>
        <w:rPr>
          <w:rFonts w:hint="default" w:ascii="Times New Roman" w:hAnsi="Times New Roman" w:eastAsia="方正仿宋_GBK" w:cs="Times New Roman"/>
          <w:color w:val="auto"/>
          <w:sz w:val="32"/>
          <w:szCs w:val="32"/>
          <w:highlight w:val="none"/>
          <w:shd w:val="clear" w:color="auto" w:fill="FFFFFF"/>
        </w:rPr>
        <w:t>。</w:t>
      </w:r>
    </w:p>
    <w:p w14:paraId="50660DA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（三）“三公”经费实物量情况</w:t>
      </w:r>
      <w:r>
        <w:rPr>
          <w:rFonts w:hint="eastAsia" w:ascii="方正楷体_GBK" w:hAnsi="方正楷体_GBK" w:eastAsia="方正楷体_GBK" w:cs="方正楷体_GBK"/>
          <w:sz w:val="32"/>
          <w:szCs w:val="32"/>
          <w:lang w:eastAsia="zh-CN"/>
        </w:rPr>
        <w:t>。</w:t>
      </w:r>
    </w:p>
    <w:p w14:paraId="37F2FF7B">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2023年度本部门因公出国（境）共计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14</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人。2023年本部门人均接待费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5.81</w:t>
      </w:r>
      <w:r>
        <w:rPr>
          <w:rFonts w:hint="default" w:ascii="Times New Roman" w:hAnsi="Times New Roman" w:eastAsia="方正仿宋_GBK" w:cs="Times New Roman"/>
          <w:color w:val="auto"/>
          <w:sz w:val="32"/>
          <w:szCs w:val="32"/>
          <w:highlight w:val="none"/>
          <w:shd w:val="clear" w:color="auto" w:fill="FFFFFF"/>
        </w:rPr>
        <w:t>万元。</w:t>
      </w:r>
    </w:p>
    <w:p w14:paraId="2E46D4C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01F1C0B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（一）财政拨款会议费和培训费情况说明</w:t>
      </w:r>
      <w:r>
        <w:rPr>
          <w:rFonts w:hint="eastAsia" w:ascii="方正楷体_GBK" w:hAnsi="方正楷体_GBK" w:eastAsia="方正楷体_GBK" w:cs="方正楷体_GBK"/>
          <w:sz w:val="32"/>
          <w:szCs w:val="32"/>
          <w:lang w:eastAsia="zh-CN"/>
        </w:rPr>
        <w:t>。</w:t>
      </w:r>
    </w:p>
    <w:p w14:paraId="6E704DD2">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本年度会议费支出</w:t>
      </w:r>
      <w:r>
        <w:rPr>
          <w:rFonts w:hint="default" w:ascii="Times New Roman" w:hAnsi="Times New Roman" w:eastAsia="方正仿宋_GBK" w:cs="Times New Roman"/>
          <w:color w:val="auto"/>
          <w:sz w:val="32"/>
          <w:szCs w:val="32"/>
          <w:highlight w:val="none"/>
        </w:rPr>
        <w:t>2.77</w:t>
      </w:r>
      <w:r>
        <w:rPr>
          <w:rFonts w:hint="default" w:ascii="Times New Roman" w:hAnsi="Times New Roman" w:eastAsia="方正仿宋_GBK" w:cs="Times New Roman"/>
          <w:color w:val="auto"/>
          <w:sz w:val="32"/>
          <w:szCs w:val="32"/>
          <w:highlight w:val="none"/>
          <w:shd w:val="clear" w:color="auto" w:fill="FFFFFF"/>
        </w:rPr>
        <w:t>万元，较上年决算数减少0.20万元，下降6.73%，主要原因是</w:t>
      </w:r>
      <w:r>
        <w:rPr>
          <w:rFonts w:hint="default" w:ascii="Times New Roman" w:hAnsi="Times New Roman" w:eastAsia="方正仿宋_GBK" w:cs="Times New Roman"/>
          <w:color w:val="auto"/>
          <w:sz w:val="32"/>
          <w:szCs w:val="32"/>
          <w:highlight w:val="none"/>
          <w:shd w:val="clear" w:color="auto" w:fill="FFFFFF"/>
          <w:lang w:eastAsia="zh-CN"/>
        </w:rPr>
        <w:t>严格按预算执行，精简会议，会议费支出较上年略有减少</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17.52</w:t>
      </w:r>
      <w:r>
        <w:rPr>
          <w:rFonts w:hint="default" w:ascii="Times New Roman" w:hAnsi="Times New Roman" w:eastAsia="方正仿宋_GBK" w:cs="Times New Roman"/>
          <w:color w:val="auto"/>
          <w:sz w:val="32"/>
          <w:szCs w:val="32"/>
          <w:highlight w:val="none"/>
          <w:shd w:val="clear" w:color="auto" w:fill="FFFFFF"/>
        </w:rPr>
        <w:t>万元，较上年决算数增加3.54万元，增长25.32%，主要原因是</w:t>
      </w:r>
      <w:r>
        <w:rPr>
          <w:rFonts w:hint="default" w:ascii="Times New Roman" w:hAnsi="Times New Roman" w:eastAsia="方正仿宋_GBK" w:cs="Times New Roman"/>
          <w:color w:val="auto"/>
          <w:sz w:val="32"/>
          <w:szCs w:val="32"/>
          <w:highlight w:val="none"/>
          <w:shd w:val="clear" w:color="auto" w:fill="FFFFFF"/>
          <w:lang w:eastAsia="zh-CN"/>
        </w:rPr>
        <w:t>为提升干部职工职业技能和素养，开</w:t>
      </w:r>
      <w:r>
        <w:rPr>
          <w:rFonts w:hint="eastAsia" w:ascii="方正仿宋_GBK" w:hAnsi="方正仿宋_GBK" w:eastAsia="方正仿宋_GBK" w:cs="方正仿宋_GBK"/>
          <w:color w:val="auto"/>
          <w:sz w:val="32"/>
          <w:szCs w:val="32"/>
          <w:highlight w:val="none"/>
          <w:shd w:val="clear" w:color="auto" w:fill="FFFFFF"/>
          <w:lang w:eastAsia="zh-CN"/>
        </w:rPr>
        <w:t>展“思滩大讲坛”</w:t>
      </w:r>
      <w:r>
        <w:rPr>
          <w:rFonts w:hint="default" w:ascii="Times New Roman" w:hAnsi="Times New Roman" w:eastAsia="方正仿宋_GBK" w:cs="Times New Roman"/>
          <w:color w:val="auto"/>
          <w:sz w:val="32"/>
          <w:szCs w:val="32"/>
          <w:highlight w:val="none"/>
          <w:shd w:val="clear" w:color="auto" w:fill="FFFFFF"/>
          <w:lang w:eastAsia="zh-CN"/>
        </w:rPr>
        <w:t>，培训次数和人数增加</w:t>
      </w:r>
      <w:r>
        <w:rPr>
          <w:rFonts w:hint="default" w:ascii="Times New Roman" w:hAnsi="Times New Roman" w:eastAsia="方正仿宋_GBK" w:cs="Times New Roman"/>
          <w:color w:val="auto"/>
          <w:sz w:val="32"/>
          <w:szCs w:val="32"/>
          <w:highlight w:val="none"/>
          <w:shd w:val="clear" w:color="auto" w:fill="FFFFFF"/>
        </w:rPr>
        <w:t>。</w:t>
      </w:r>
    </w:p>
    <w:p w14:paraId="7A73191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（二）机关运行经费情况说明</w:t>
      </w:r>
      <w:r>
        <w:rPr>
          <w:rFonts w:hint="eastAsia" w:ascii="方正楷体_GBK" w:hAnsi="方正楷体_GBK" w:eastAsia="方正楷体_GBK" w:cs="方正楷体_GBK"/>
          <w:sz w:val="32"/>
          <w:szCs w:val="32"/>
          <w:lang w:eastAsia="zh-CN"/>
        </w:rPr>
        <w:t>。</w:t>
      </w:r>
    </w:p>
    <w:p w14:paraId="76E2B483">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2023年度本部门机关运行经费支出</w:t>
      </w:r>
      <w:r>
        <w:rPr>
          <w:rFonts w:hint="default" w:ascii="Times New Roman" w:hAnsi="Times New Roman" w:eastAsia="方正仿宋_GBK" w:cs="Times New Roman"/>
          <w:color w:val="auto"/>
          <w:sz w:val="32"/>
          <w:szCs w:val="32"/>
          <w:highlight w:val="none"/>
        </w:rPr>
        <w:t>251.56</w:t>
      </w:r>
      <w:r>
        <w:rPr>
          <w:rFonts w:hint="default" w:ascii="Times New Roman" w:hAnsi="Times New Roman" w:eastAsia="方正仿宋_GBK" w:cs="Times New Roman"/>
          <w:color w:val="auto"/>
          <w:sz w:val="32"/>
          <w:szCs w:val="32"/>
          <w:highlight w:val="none"/>
          <w:shd w:val="clear" w:color="auto" w:fill="FFFFFF"/>
        </w:rPr>
        <w:t>万元，机关运行经费主要用于</w:t>
      </w:r>
      <w:r>
        <w:rPr>
          <w:rFonts w:hint="default" w:ascii="Times New Roman" w:hAnsi="Times New Roman" w:eastAsia="方正仿宋_GBK" w:cs="Times New Roman"/>
          <w:b w:val="0"/>
          <w:bCs/>
          <w:color w:val="auto"/>
          <w:kern w:val="0"/>
          <w:sz w:val="32"/>
          <w:szCs w:val="32"/>
          <w:highlight w:val="none"/>
        </w:rPr>
        <w:t>开支办公费、水电费、邮电费、劳务费、印刷费等</w:t>
      </w:r>
      <w:r>
        <w:rPr>
          <w:rFonts w:hint="default" w:ascii="Times New Roman" w:hAnsi="Times New Roman" w:eastAsia="方正仿宋_GBK" w:cs="Times New Roman"/>
          <w:color w:val="auto"/>
          <w:sz w:val="32"/>
          <w:szCs w:val="32"/>
          <w:highlight w:val="none"/>
          <w:shd w:val="clear" w:color="auto" w:fill="FFFFFF"/>
        </w:rPr>
        <w:t>。机关运行经费较上年支出数增加11.25万元，增长4.68%，主要原因</w:t>
      </w:r>
      <w:r>
        <w:rPr>
          <w:rFonts w:hint="default" w:ascii="Times New Roman" w:hAnsi="Times New Roman" w:eastAsia="方正仿宋_GBK" w:cs="Times New Roman"/>
          <w:b w:val="0"/>
          <w:bCs/>
          <w:color w:val="auto"/>
          <w:sz w:val="32"/>
          <w:szCs w:val="32"/>
          <w:highlight w:val="none"/>
          <w:shd w:val="clear" w:color="auto" w:fill="FFFFFF"/>
          <w:lang w:eastAsia="zh-CN"/>
        </w:rPr>
        <w:t>一</w:t>
      </w:r>
      <w:r>
        <w:rPr>
          <w:rFonts w:hint="default" w:ascii="Times New Roman" w:hAnsi="Times New Roman" w:eastAsia="方正仿宋_GBK" w:cs="Times New Roman"/>
          <w:b w:val="0"/>
          <w:bCs/>
          <w:color w:val="auto"/>
          <w:sz w:val="32"/>
          <w:szCs w:val="32"/>
          <w:highlight w:val="none"/>
          <w:shd w:val="clear" w:color="auto" w:fill="FFFFFF"/>
        </w:rPr>
        <w:t>是</w:t>
      </w:r>
      <w:r>
        <w:rPr>
          <w:rFonts w:hint="default" w:ascii="Times New Roman" w:hAnsi="Times New Roman" w:eastAsia="方正仿宋_GBK" w:cs="Times New Roman"/>
          <w:b w:val="0"/>
          <w:bCs/>
          <w:color w:val="auto"/>
          <w:sz w:val="32"/>
          <w:szCs w:val="32"/>
          <w:highlight w:val="none"/>
          <w:shd w:val="clear" w:color="auto" w:fill="FFFFFF"/>
          <w:lang w:eastAsia="zh-CN"/>
        </w:rPr>
        <w:t>年末支付更正，城乡中心调剂</w:t>
      </w:r>
      <w:r>
        <w:rPr>
          <w:rFonts w:hint="default" w:ascii="Times New Roman" w:hAnsi="Times New Roman" w:eastAsia="方正仿宋_GBK" w:cs="Times New Roman"/>
          <w:b w:val="0"/>
          <w:bCs/>
          <w:color w:val="auto"/>
          <w:sz w:val="32"/>
          <w:szCs w:val="32"/>
          <w:highlight w:val="none"/>
          <w:shd w:val="clear" w:color="auto" w:fill="FFFFFF"/>
          <w:lang w:val="en-US" w:eastAsia="zh-CN"/>
        </w:rPr>
        <w:t>8.07万元公车运行维护费至街道本级；二是</w:t>
      </w:r>
      <w:r>
        <w:rPr>
          <w:rFonts w:hint="default" w:ascii="Times New Roman" w:hAnsi="Times New Roman" w:eastAsia="方正仿宋_GBK" w:cs="Times New Roman"/>
          <w:b w:val="0"/>
          <w:bCs/>
          <w:color w:val="auto"/>
          <w:sz w:val="32"/>
          <w:szCs w:val="32"/>
          <w:highlight w:val="none"/>
          <w:shd w:val="clear" w:color="auto" w:fill="FFFFFF"/>
          <w:lang w:eastAsia="zh-CN"/>
        </w:rPr>
        <w:t>为提升干部职工职业技能和素养，</w:t>
      </w:r>
      <w:r>
        <w:rPr>
          <w:rFonts w:hint="eastAsia" w:ascii="方正仿宋_GBK" w:hAnsi="方正仿宋_GBK" w:eastAsia="方正仿宋_GBK" w:cs="方正仿宋_GBK"/>
          <w:b w:val="0"/>
          <w:bCs/>
          <w:color w:val="auto"/>
          <w:sz w:val="32"/>
          <w:szCs w:val="32"/>
          <w:highlight w:val="none"/>
          <w:shd w:val="clear" w:color="auto" w:fill="FFFFFF"/>
          <w:lang w:eastAsia="zh-CN"/>
        </w:rPr>
        <w:t>开展“思</w:t>
      </w:r>
      <w:r>
        <w:rPr>
          <w:rFonts w:hint="default" w:ascii="Times New Roman" w:hAnsi="Times New Roman" w:eastAsia="方正仿宋_GBK" w:cs="Times New Roman"/>
          <w:b w:val="0"/>
          <w:bCs/>
          <w:color w:val="auto"/>
          <w:sz w:val="32"/>
          <w:szCs w:val="32"/>
          <w:highlight w:val="none"/>
          <w:shd w:val="clear" w:color="auto" w:fill="FFFFFF"/>
          <w:lang w:eastAsia="zh-CN"/>
        </w:rPr>
        <w:t>滩大</w:t>
      </w:r>
      <w:r>
        <w:rPr>
          <w:rFonts w:hint="default" w:ascii="方正仿宋_GBK" w:hAnsi="方正仿宋_GBK" w:eastAsia="方正仿宋_GBK" w:cs="方正仿宋_GBK"/>
          <w:b w:val="0"/>
          <w:bCs/>
          <w:color w:val="auto"/>
          <w:sz w:val="32"/>
          <w:szCs w:val="32"/>
          <w:highlight w:val="none"/>
          <w:shd w:val="clear" w:color="auto" w:fill="FFFFFF"/>
          <w:lang w:eastAsia="zh-CN"/>
        </w:rPr>
        <w:t>讲坛”</w:t>
      </w:r>
      <w:r>
        <w:rPr>
          <w:rFonts w:hint="default" w:ascii="Times New Roman" w:hAnsi="Times New Roman" w:eastAsia="方正仿宋_GBK" w:cs="Times New Roman"/>
          <w:b w:val="0"/>
          <w:bCs/>
          <w:color w:val="auto"/>
          <w:sz w:val="32"/>
          <w:szCs w:val="32"/>
          <w:highlight w:val="none"/>
          <w:shd w:val="clear" w:color="auto" w:fill="FFFFFF"/>
          <w:lang w:eastAsia="zh-CN"/>
        </w:rPr>
        <w:t>，培训次数增加；三是加强</w:t>
      </w:r>
      <w:r>
        <w:rPr>
          <w:rFonts w:hint="default" w:ascii="方正仿宋_GBK" w:hAnsi="方正仿宋_GBK" w:eastAsia="方正仿宋_GBK" w:cs="方正仿宋_GBK"/>
          <w:b w:val="0"/>
          <w:bCs/>
          <w:color w:val="auto"/>
          <w:sz w:val="32"/>
          <w:szCs w:val="32"/>
          <w:highlight w:val="none"/>
          <w:shd w:val="clear" w:color="auto" w:fill="FFFFFF"/>
          <w:lang w:eastAsia="zh-CN"/>
        </w:rPr>
        <w:t>机关</w:t>
      </w:r>
      <w:r>
        <w:rPr>
          <w:rFonts w:hint="default" w:ascii="Times New Roman" w:hAnsi="Times New Roman" w:eastAsia="方正仿宋_GBK" w:cs="Times New Roman"/>
          <w:b w:val="0"/>
          <w:bCs/>
          <w:color w:val="auto"/>
          <w:sz w:val="32"/>
          <w:szCs w:val="32"/>
          <w:highlight w:val="none"/>
          <w:shd w:val="clear" w:color="auto" w:fill="FFFFFF"/>
          <w:lang w:eastAsia="zh-CN"/>
        </w:rPr>
        <w:t>管理，节能减耗，降低运行成本</w:t>
      </w:r>
      <w:r>
        <w:rPr>
          <w:rFonts w:hint="default" w:ascii="Times New Roman" w:hAnsi="Times New Roman" w:eastAsia="方正仿宋_GBK" w:cs="Times New Roman"/>
          <w:b w:val="0"/>
          <w:bCs/>
          <w:color w:val="auto"/>
          <w:sz w:val="32"/>
          <w:szCs w:val="32"/>
          <w:highlight w:val="none"/>
          <w:shd w:val="clear" w:color="auto" w:fill="FFFFFF"/>
        </w:rPr>
        <w:t>。</w:t>
      </w:r>
    </w:p>
    <w:p w14:paraId="7936DDF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（三）国有资产占用情况说明</w:t>
      </w:r>
      <w:r>
        <w:rPr>
          <w:rFonts w:hint="eastAsia" w:ascii="方正楷体_GBK" w:hAnsi="方正楷体_GBK" w:eastAsia="方正楷体_GBK" w:cs="方正楷体_GBK"/>
          <w:sz w:val="32"/>
          <w:szCs w:val="32"/>
          <w:lang w:eastAsia="zh-CN"/>
        </w:rPr>
        <w:t>。</w:t>
      </w:r>
    </w:p>
    <w:p w14:paraId="38936D9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截至2023年12月31日，本部门共有车辆</w:t>
      </w:r>
      <w:r>
        <w:rPr>
          <w:rFonts w:hint="default" w:ascii="Times New Roman" w:hAnsi="Times New Roman" w:eastAsia="方正仿宋_GBK" w:cs="Times New Roman"/>
          <w:color w:val="auto"/>
          <w:sz w:val="32"/>
          <w:szCs w:val="32"/>
          <w:highlight w:val="none"/>
        </w:rPr>
        <w:t>14</w:t>
      </w:r>
      <w:r>
        <w:rPr>
          <w:rFonts w:hint="default" w:ascii="Times New Roman" w:hAnsi="Times New Roman" w:eastAsia="方正仿宋_GBK" w:cs="Times New Roman"/>
          <w:color w:val="auto"/>
          <w:sz w:val="32"/>
          <w:szCs w:val="32"/>
          <w:highlight w:val="none"/>
          <w:shd w:val="clear" w:color="auto" w:fill="FFFFFF"/>
        </w:rPr>
        <w:t>辆，其中，副部（省）级及以上领导用车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辆、主要负责人用车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辆、机要通信用车</w:t>
      </w: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shd w:val="clear" w:color="auto" w:fill="FFFFFF"/>
        </w:rPr>
        <w:t>辆、应急保障用车</w:t>
      </w: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shd w:val="clear" w:color="auto" w:fill="FFFFFF"/>
        </w:rPr>
        <w:t>辆、执法执勤用车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辆，特种专业技术用车</w:t>
      </w:r>
      <w:r>
        <w:rPr>
          <w:rFonts w:hint="default" w:ascii="Times New Roman" w:hAnsi="Times New Roman" w:eastAsia="方正仿宋_GBK" w:cs="Times New Roman"/>
          <w:color w:val="auto"/>
          <w:sz w:val="32"/>
          <w:szCs w:val="32"/>
          <w:highlight w:val="none"/>
        </w:rPr>
        <w:t>8</w:t>
      </w:r>
      <w:r>
        <w:rPr>
          <w:rFonts w:hint="default" w:ascii="Times New Roman" w:hAnsi="Times New Roman" w:eastAsia="方正仿宋_GBK" w:cs="Times New Roman"/>
          <w:color w:val="auto"/>
          <w:sz w:val="32"/>
          <w:szCs w:val="32"/>
          <w:highlight w:val="none"/>
          <w:shd w:val="clear" w:color="auto" w:fill="FFFFFF"/>
        </w:rPr>
        <w:t>辆，离退休干部用车</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辆。单价100万元（含）以上专用设备</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台（套）。</w:t>
      </w:r>
    </w:p>
    <w:p w14:paraId="2FEE5E35">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（四）政府采购支出情况说明</w:t>
      </w:r>
      <w:r>
        <w:rPr>
          <w:rFonts w:hint="eastAsia" w:ascii="方正楷体_GBK" w:hAnsi="方正楷体_GBK" w:eastAsia="方正楷体_GBK" w:cs="方正楷体_GBK"/>
          <w:sz w:val="32"/>
          <w:szCs w:val="32"/>
          <w:lang w:eastAsia="zh-CN"/>
        </w:rPr>
        <w:t>。</w:t>
      </w:r>
    </w:p>
    <w:p w14:paraId="1BCCDA2C">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14:paraId="6F9CDF40">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12756EF2">
      <w:pPr>
        <w:keepNext w:val="0"/>
        <w:keepLines w:val="0"/>
        <w:pageBreakBefore w:val="0"/>
        <w:widowControl w:val="0"/>
        <w:kinsoku/>
        <w:wordWrap/>
        <w:overflowPunct/>
        <w:topLinePunct w:val="0"/>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（一）部门自评情况</w:t>
      </w:r>
      <w:r>
        <w:rPr>
          <w:rFonts w:hint="eastAsia" w:ascii="方正楷体_GBK" w:hAnsi="方正楷体_GBK" w:eastAsia="方正楷体_GBK" w:cs="方正楷体_GBK"/>
          <w:sz w:val="32"/>
          <w:szCs w:val="32"/>
          <w:lang w:eastAsia="zh-CN"/>
        </w:rPr>
        <w:t>。</w:t>
      </w:r>
    </w:p>
    <w:p w14:paraId="0D0F44E4">
      <w:pPr>
        <w:pStyle w:val="14"/>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color w:val="auto"/>
          <w:sz w:val="32"/>
          <w:szCs w:val="32"/>
          <w:highlight w:val="none"/>
          <w:shd w:val="clear" w:color="auto" w:fill="FFFFFF"/>
        </w:rPr>
        <w:t>根据预算绩效管理要求，我</w:t>
      </w:r>
      <w:r>
        <w:rPr>
          <w:rFonts w:hint="default"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对部门整体和</w:t>
      </w:r>
      <w:r>
        <w:rPr>
          <w:rFonts w:hint="default" w:ascii="Times New Roman" w:hAnsi="Times New Roman" w:eastAsia="方正仿宋_GBK" w:cs="Times New Roman"/>
          <w:color w:val="auto"/>
          <w:sz w:val="32"/>
          <w:szCs w:val="32"/>
          <w:highlight w:val="none"/>
          <w:shd w:val="clear" w:color="auto" w:fill="FFFFFF"/>
          <w:lang w:val="en-US" w:eastAsia="zh-CN"/>
        </w:rPr>
        <w:t>93个</w:t>
      </w:r>
      <w:r>
        <w:rPr>
          <w:rFonts w:hint="default" w:ascii="Times New Roman" w:hAnsi="Times New Roman" w:eastAsia="方正仿宋_GBK" w:cs="Times New Roman"/>
          <w:color w:val="auto"/>
          <w:sz w:val="32"/>
          <w:szCs w:val="32"/>
          <w:highlight w:val="none"/>
          <w:shd w:val="clear" w:color="auto" w:fill="FFFFFF"/>
        </w:rPr>
        <w:t>项目开展了绩效自评，涉及财政拨款项目支出资金</w:t>
      </w:r>
      <w:r>
        <w:rPr>
          <w:rFonts w:hint="default" w:ascii="Times New Roman" w:hAnsi="Times New Roman" w:eastAsia="方正仿宋_GBK" w:cs="Times New Roman"/>
          <w:color w:val="auto"/>
          <w:sz w:val="32"/>
          <w:szCs w:val="32"/>
          <w:highlight w:val="none"/>
          <w:shd w:val="clear" w:color="auto" w:fill="FFFFFF"/>
          <w:lang w:val="en-US" w:eastAsia="zh-CN"/>
        </w:rPr>
        <w:t>6507.07</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color w:val="auto"/>
          <w:sz w:val="32"/>
          <w:szCs w:val="32"/>
          <w:highlight w:val="none"/>
          <w:shd w:val="clear" w:color="auto" w:fill="FFFFFF"/>
          <w:lang w:eastAsia="zh-CN"/>
        </w:rPr>
        <w:t>。</w:t>
      </w:r>
    </w:p>
    <w:p w14:paraId="3AB02838">
      <w:pPr>
        <w:pStyle w:val="14"/>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val="en-US" w:eastAsia="zh-CN"/>
        </w:rPr>
      </w:pPr>
      <w:r>
        <w:rPr>
          <w:rFonts w:hint="default" w:ascii="Times New Roman" w:hAnsi="Times New Roman" w:eastAsia="方正仿宋_GBK" w:cs="Times New Roman"/>
          <w:b w:val="0"/>
          <w:bCs/>
          <w:color w:val="auto"/>
          <w:sz w:val="32"/>
          <w:szCs w:val="32"/>
          <w:highlight w:val="none"/>
          <w:shd w:val="clear" w:color="auto" w:fill="FFFFFF"/>
          <w:lang w:val="en-US" w:eastAsia="zh-CN"/>
        </w:rPr>
        <w:t>部门整体项目自评表</w:t>
      </w:r>
      <w:r>
        <w:rPr>
          <w:rFonts w:hint="default" w:ascii="Times New Roman" w:hAnsi="Times New Roman" w:eastAsia="方正仿宋_GBK" w:cs="Times New Roman"/>
          <w:color w:val="auto"/>
          <w:kern w:val="0"/>
          <w:sz w:val="32"/>
          <w:szCs w:val="32"/>
          <w:highlight w:val="none"/>
          <w:lang w:eastAsia="zh-CN"/>
        </w:rPr>
        <w:t>见附件《重庆市綦江区人民政府通惠街道办事处</w:t>
      </w:r>
      <w:r>
        <w:rPr>
          <w:rFonts w:hint="default" w:ascii="Times New Roman" w:hAnsi="Times New Roman" w:eastAsia="方正仿宋_GBK" w:cs="Times New Roman"/>
          <w:color w:val="auto"/>
          <w:kern w:val="0"/>
          <w:sz w:val="32"/>
          <w:szCs w:val="32"/>
          <w:highlight w:val="none"/>
          <w:lang w:val="en-US" w:eastAsia="zh-CN"/>
        </w:rPr>
        <w:t>2023年度部门决算公开表</w:t>
      </w:r>
      <w:r>
        <w:rPr>
          <w:rFonts w:hint="default" w:ascii="Times New Roman" w:hAnsi="Times New Roman" w:eastAsia="方正仿宋_GBK" w:cs="Times New Roman"/>
          <w:color w:val="auto"/>
          <w:kern w:val="0"/>
          <w:sz w:val="32"/>
          <w:szCs w:val="32"/>
          <w:highlight w:val="none"/>
          <w:lang w:eastAsia="zh-CN"/>
        </w:rPr>
        <w:t>》。</w:t>
      </w:r>
    </w:p>
    <w:p w14:paraId="685E7D9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（二）部门绩效评价情况</w:t>
      </w:r>
      <w:r>
        <w:rPr>
          <w:rFonts w:hint="eastAsia" w:ascii="方正楷体_GBK" w:hAnsi="方正楷体_GBK" w:eastAsia="方正楷体_GBK" w:cs="方正楷体_GBK"/>
          <w:sz w:val="32"/>
          <w:szCs w:val="32"/>
          <w:lang w:eastAsia="zh-CN"/>
        </w:rPr>
        <w:t>。</w:t>
      </w:r>
    </w:p>
    <w:p w14:paraId="2CA05F5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我单位</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lang w:val="en-US" w:eastAsia="zh-CN"/>
        </w:rPr>
        <w:t>93个项目开展了绩效自评，其中</w:t>
      </w:r>
      <w:r>
        <w:rPr>
          <w:rFonts w:hint="default" w:ascii="Times New Roman" w:hAnsi="Times New Roman" w:eastAsia="方正仿宋_GBK" w:cs="Times New Roman"/>
          <w:sz w:val="32"/>
          <w:szCs w:val="32"/>
        </w:rPr>
        <w:t>提前下达2021年城镇老旧小区改造项目资金（直达资金）通惠街道登瀛社区老旧小区提升改造项目，涉及财政拨款项目资金</w:t>
      </w:r>
      <w:r>
        <w:rPr>
          <w:rFonts w:hint="default" w:ascii="Times New Roman" w:hAnsi="Times New Roman" w:eastAsia="方正仿宋_GBK" w:cs="Times New Roman"/>
          <w:sz w:val="32"/>
          <w:szCs w:val="32"/>
          <w:lang w:val="en-US" w:eastAsia="zh-CN"/>
        </w:rPr>
        <w:t>21.7</w:t>
      </w:r>
      <w:r>
        <w:rPr>
          <w:rFonts w:hint="default" w:ascii="Times New Roman" w:hAnsi="Times New Roman" w:eastAsia="方正仿宋_GBK" w:cs="Times New Roman"/>
          <w:sz w:val="32"/>
          <w:szCs w:val="32"/>
        </w:rPr>
        <w:t>万元，评价得分</w:t>
      </w:r>
      <w:r>
        <w:rPr>
          <w:rFonts w:hint="default"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分，绩效评价发现</w:t>
      </w:r>
      <w:r>
        <w:rPr>
          <w:rFonts w:hint="default" w:ascii="Times New Roman" w:hAnsi="Times New Roman" w:eastAsia="方正仿宋_GBK" w:cs="Times New Roman"/>
          <w:sz w:val="32"/>
          <w:szCs w:val="32"/>
          <w:lang w:eastAsia="zh-CN"/>
        </w:rPr>
        <w:t>该项目</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登瀛社区</w:t>
      </w:r>
      <w:r>
        <w:rPr>
          <w:rFonts w:hint="default" w:ascii="Times New Roman" w:hAnsi="Times New Roman" w:eastAsia="方正仿宋_GBK" w:cs="Times New Roman"/>
          <w:sz w:val="32"/>
          <w:szCs w:val="32"/>
        </w:rPr>
        <w:t>51栋老旧小区房屋外立面</w:t>
      </w:r>
      <w:r>
        <w:rPr>
          <w:rFonts w:hint="default"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提档升级，包含</w:t>
      </w:r>
      <w:r>
        <w:rPr>
          <w:rFonts w:hint="default" w:ascii="Times New Roman" w:hAnsi="Times New Roman" w:eastAsia="方正仿宋_GBK" w:cs="Times New Roman"/>
          <w:sz w:val="32"/>
          <w:szCs w:val="32"/>
          <w:lang w:eastAsia="zh-CN"/>
        </w:rPr>
        <w:t>楼梯间公共区域改造、立面排危、屋面防水</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工程，受益群众约</w:t>
      </w:r>
      <w:r>
        <w:rPr>
          <w:rFonts w:hint="default" w:ascii="Times New Roman" w:hAnsi="Times New Roman" w:eastAsia="方正仿宋_GBK" w:cs="Times New Roman"/>
          <w:sz w:val="32"/>
          <w:szCs w:val="32"/>
          <w:lang w:val="en-US" w:eastAsia="zh-CN"/>
        </w:rPr>
        <w:t>1200余人，为社区居民打造了更加宜居舒适的生活环境。</w:t>
      </w:r>
      <w:r>
        <w:rPr>
          <w:rFonts w:hint="default" w:ascii="Times New Roman" w:hAnsi="Times New Roman" w:eastAsia="方正仿宋_GBK" w:cs="Times New Roman"/>
          <w:sz w:val="32"/>
          <w:szCs w:val="32"/>
          <w:lang w:eastAsia="zh-CN"/>
        </w:rPr>
        <w:t>该项目</w:t>
      </w:r>
      <w:r>
        <w:rPr>
          <w:rFonts w:hint="default" w:ascii="Times New Roman" w:hAnsi="Times New Roman" w:eastAsia="方正仿宋_GBK" w:cs="Times New Roman"/>
          <w:sz w:val="32"/>
          <w:szCs w:val="32"/>
        </w:rPr>
        <w:t>年度绩效目标</w:t>
      </w:r>
      <w:r>
        <w:rPr>
          <w:rFonts w:hint="default" w:ascii="Times New Roman" w:hAnsi="Times New Roman" w:eastAsia="方正仿宋_GBK" w:cs="Times New Roman"/>
          <w:sz w:val="32"/>
          <w:szCs w:val="32"/>
          <w:lang w:eastAsia="zh-CN"/>
        </w:rPr>
        <w:t>均已完成</w:t>
      </w:r>
      <w:r>
        <w:rPr>
          <w:rFonts w:hint="default" w:ascii="Times New Roman" w:hAnsi="Times New Roman" w:eastAsia="方正仿宋_GBK" w:cs="Times New Roman"/>
          <w:sz w:val="32"/>
          <w:szCs w:val="32"/>
        </w:rPr>
        <w:t>，下一步将继续加强</w:t>
      </w:r>
      <w:r>
        <w:rPr>
          <w:rFonts w:hint="default" w:ascii="Times New Roman" w:hAnsi="Times New Roman" w:eastAsia="方正仿宋_GBK" w:cs="Times New Roman"/>
          <w:sz w:val="32"/>
          <w:szCs w:val="32"/>
          <w:lang w:eastAsia="zh-CN"/>
        </w:rPr>
        <w:t>项目合同审定，</w:t>
      </w:r>
      <w:r>
        <w:rPr>
          <w:rFonts w:hint="default" w:ascii="Times New Roman" w:hAnsi="Times New Roman" w:eastAsia="方正仿宋_GBK" w:cs="Times New Roman"/>
          <w:sz w:val="32"/>
          <w:szCs w:val="32"/>
        </w:rPr>
        <w:t>预算绩效管理工作</w:t>
      </w:r>
      <w:r>
        <w:rPr>
          <w:rFonts w:hint="default" w:ascii="Times New Roman" w:hAnsi="Times New Roman" w:eastAsia="方正仿宋_GBK" w:cs="Times New Roman"/>
          <w:sz w:val="32"/>
          <w:szCs w:val="32"/>
          <w:lang w:eastAsia="zh-CN"/>
        </w:rPr>
        <w:t>。</w:t>
      </w:r>
    </w:p>
    <w:p w14:paraId="71C4782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绩效自评表见附件《重庆市綦江区人民政府通惠街道办事处</w:t>
      </w:r>
      <w:r>
        <w:rPr>
          <w:rFonts w:hint="default" w:ascii="Times New Roman" w:hAnsi="Times New Roman" w:eastAsia="方正仿宋_GBK" w:cs="Times New Roman"/>
          <w:sz w:val="32"/>
          <w:szCs w:val="32"/>
          <w:lang w:val="en-US" w:eastAsia="zh-CN"/>
        </w:rPr>
        <w:t>2023年度部门决算公开表</w:t>
      </w:r>
      <w:r>
        <w:rPr>
          <w:rFonts w:hint="default" w:ascii="Times New Roman" w:hAnsi="Times New Roman" w:eastAsia="方正仿宋_GBK" w:cs="Times New Roman"/>
          <w:sz w:val="32"/>
          <w:szCs w:val="32"/>
          <w:lang w:eastAsia="zh-CN"/>
        </w:rPr>
        <w:t>》。</w:t>
      </w:r>
    </w:p>
    <w:p w14:paraId="45524AB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rPr>
        <w:t>（三）财政绩效评价情况</w:t>
      </w:r>
      <w:r>
        <w:rPr>
          <w:rFonts w:hint="default" w:ascii="方正楷体_GBK" w:hAnsi="方正楷体_GBK" w:eastAsia="方正楷体_GBK" w:cs="方正楷体_GBK"/>
          <w:sz w:val="32"/>
          <w:szCs w:val="32"/>
          <w:lang w:eastAsia="zh-CN"/>
        </w:rPr>
        <w:t>。</w:t>
      </w:r>
    </w:p>
    <w:p w14:paraId="38061E8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市财政局未委托第三方对我单位开展绩效评价。</w:t>
      </w:r>
    </w:p>
    <w:p w14:paraId="6EDFBC6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0DAEDD8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14:paraId="783A6FB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6EF85DF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14:paraId="1884013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（四）其他收入：</w:t>
      </w:r>
      <w:r>
        <w:rPr>
          <w:rFonts w:hint="default" w:ascii="Times New Roman" w:hAnsi="Times New Roman" w:eastAsia="方正仿宋_GBK" w:cs="Times New Roman"/>
          <w:color w:val="auto"/>
          <w:sz w:val="32"/>
          <w:szCs w:val="32"/>
          <w:highlight w:val="none"/>
          <w:shd w:val="clear" w:color="auto" w:fill="FFFFFF"/>
        </w:rPr>
        <w:t>指单位取得的</w:t>
      </w:r>
      <w:r>
        <w:rPr>
          <w:rFonts w:hint="eastAsia" w:ascii="方正仿宋_GBK" w:hAnsi="方正仿宋_GBK" w:eastAsia="方正仿宋_GBK" w:cs="方正仿宋_GBK"/>
          <w:color w:val="auto"/>
          <w:sz w:val="32"/>
          <w:szCs w:val="32"/>
          <w:highlight w:val="none"/>
          <w:shd w:val="clear" w:color="auto" w:fill="FFFFFF"/>
        </w:rPr>
        <w:t>除“财政拨款收入”</w:t>
      </w:r>
      <w:r>
        <w:rPr>
          <w:rFonts w:hint="default" w:ascii="Times New Roman" w:hAnsi="Times New Roman" w:eastAsia="方正仿宋_GBK" w:cs="Times New Roman"/>
          <w:color w:val="auto"/>
          <w:sz w:val="32"/>
          <w:szCs w:val="32"/>
          <w:highlight w:val="none"/>
          <w:shd w:val="clear" w:color="auto" w:fill="FFFFFF"/>
        </w:rPr>
        <w:t>、</w:t>
      </w:r>
      <w:r>
        <w:rPr>
          <w:rFonts w:hint="default" w:ascii="方正仿宋_GBK" w:hAnsi="方正仿宋_GBK" w:eastAsia="方正仿宋_GBK" w:cs="方正仿宋_GBK"/>
          <w:color w:val="auto"/>
          <w:sz w:val="32"/>
          <w:szCs w:val="32"/>
          <w:highlight w:val="none"/>
          <w:shd w:val="clear" w:color="auto" w:fill="FFFFFF"/>
        </w:rPr>
        <w:t>“事</w:t>
      </w:r>
      <w:r>
        <w:rPr>
          <w:rFonts w:hint="default" w:ascii="Times New Roman" w:hAnsi="Times New Roman" w:eastAsia="方正仿宋_GBK" w:cs="Times New Roman"/>
          <w:color w:val="auto"/>
          <w:sz w:val="32"/>
          <w:szCs w:val="32"/>
          <w:highlight w:val="none"/>
          <w:shd w:val="clear" w:color="auto" w:fill="FFFFFF"/>
        </w:rPr>
        <w:t>业</w:t>
      </w:r>
      <w:r>
        <w:rPr>
          <w:rFonts w:hint="default" w:ascii="方正仿宋_GBK" w:hAnsi="方正仿宋_GBK" w:eastAsia="方正仿宋_GBK" w:cs="方正仿宋_GBK"/>
          <w:color w:val="auto"/>
          <w:sz w:val="32"/>
          <w:szCs w:val="32"/>
          <w:highlight w:val="none"/>
          <w:shd w:val="clear" w:color="auto" w:fill="FFFFFF"/>
        </w:rPr>
        <w:t>收入”</w:t>
      </w:r>
      <w:r>
        <w:rPr>
          <w:rFonts w:hint="default" w:ascii="Times New Roman" w:hAnsi="Times New Roman" w:eastAsia="方正仿宋_GBK" w:cs="Times New Roman"/>
          <w:color w:val="auto"/>
          <w:sz w:val="32"/>
          <w:szCs w:val="32"/>
          <w:highlight w:val="none"/>
          <w:shd w:val="clear" w:color="auto" w:fill="FFFFFF"/>
        </w:rPr>
        <w:t>、</w:t>
      </w:r>
      <w:r>
        <w:rPr>
          <w:rFonts w:hint="default" w:ascii="方正仿宋_GBK" w:hAnsi="方正仿宋_GBK" w:eastAsia="方正仿宋_GBK" w:cs="方正仿宋_GBK"/>
          <w:color w:val="auto"/>
          <w:sz w:val="32"/>
          <w:szCs w:val="32"/>
          <w:highlight w:val="none"/>
          <w:shd w:val="clear" w:color="auto" w:fill="FFFFFF"/>
        </w:rPr>
        <w:t>“经营收入”等</w:t>
      </w:r>
      <w:r>
        <w:rPr>
          <w:rFonts w:hint="default" w:ascii="Times New Roman" w:hAnsi="Times New Roman" w:eastAsia="方正仿宋_GBK" w:cs="Times New Roman"/>
          <w:color w:val="auto"/>
          <w:sz w:val="32"/>
          <w:szCs w:val="32"/>
          <w:highlight w:val="none"/>
          <w:shd w:val="clear" w:color="auto" w:fill="FFFFFF"/>
        </w:rPr>
        <w:t>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C7928E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w:t>
      </w:r>
      <w:r>
        <w:rPr>
          <w:rFonts w:hint="default" w:ascii="方正仿宋_GBK" w:hAnsi="方正仿宋_GBK" w:eastAsia="方正仿宋_GBK" w:cs="方正仿宋_GBK"/>
          <w:color w:val="auto"/>
          <w:sz w:val="32"/>
          <w:szCs w:val="32"/>
          <w:highlight w:val="none"/>
          <w:shd w:val="clear" w:color="auto" w:fill="FFFFFF"/>
        </w:rPr>
        <w:t>“财</w:t>
      </w:r>
      <w:r>
        <w:rPr>
          <w:rFonts w:hint="default" w:ascii="Times New Roman" w:hAnsi="Times New Roman" w:eastAsia="方正仿宋_GBK" w:cs="Times New Roman"/>
          <w:color w:val="auto"/>
          <w:sz w:val="32"/>
          <w:szCs w:val="32"/>
          <w:highlight w:val="none"/>
          <w:shd w:val="clear" w:color="auto" w:fill="FFFFFF"/>
        </w:rPr>
        <w:t>政拨款收</w:t>
      </w:r>
      <w:r>
        <w:rPr>
          <w:rFonts w:hint="default" w:ascii="方正仿宋_GBK" w:hAnsi="方正仿宋_GBK" w:eastAsia="方正仿宋_GBK" w:cs="方正仿宋_GBK"/>
          <w:color w:val="auto"/>
          <w:sz w:val="32"/>
          <w:szCs w:val="32"/>
          <w:highlight w:val="none"/>
          <w:shd w:val="clear" w:color="auto" w:fill="FFFFFF"/>
        </w:rPr>
        <w:t>入”、“事</w:t>
      </w:r>
      <w:r>
        <w:rPr>
          <w:rFonts w:hint="default" w:ascii="Times New Roman" w:hAnsi="Times New Roman" w:eastAsia="方正仿宋_GBK" w:cs="Times New Roman"/>
          <w:color w:val="auto"/>
          <w:sz w:val="32"/>
          <w:szCs w:val="32"/>
          <w:highlight w:val="none"/>
          <w:shd w:val="clear" w:color="auto" w:fill="FFFFFF"/>
        </w:rPr>
        <w:t>业收</w:t>
      </w:r>
      <w:r>
        <w:rPr>
          <w:rFonts w:hint="default" w:ascii="方正仿宋_GBK" w:hAnsi="方正仿宋_GBK" w:eastAsia="方正仿宋_GBK" w:cs="方正仿宋_GBK"/>
          <w:color w:val="auto"/>
          <w:sz w:val="32"/>
          <w:szCs w:val="32"/>
          <w:highlight w:val="none"/>
          <w:shd w:val="clear" w:color="auto" w:fill="FFFFFF"/>
        </w:rPr>
        <w:t>入”</w:t>
      </w:r>
      <w:r>
        <w:rPr>
          <w:rFonts w:hint="default" w:ascii="Times New Roman" w:hAnsi="Times New Roman" w:eastAsia="方正仿宋_GBK" w:cs="Times New Roman"/>
          <w:color w:val="auto"/>
          <w:sz w:val="32"/>
          <w:szCs w:val="32"/>
          <w:highlight w:val="none"/>
          <w:shd w:val="clear" w:color="auto" w:fill="FFFFFF"/>
        </w:rPr>
        <w:t>、</w:t>
      </w:r>
      <w:r>
        <w:rPr>
          <w:rFonts w:hint="default" w:ascii="方正仿宋_GBK" w:hAnsi="方正仿宋_GBK" w:eastAsia="方正仿宋_GBK" w:cs="方正仿宋_GBK"/>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rPr>
        <w:t>经营收</w:t>
      </w:r>
      <w:r>
        <w:rPr>
          <w:rFonts w:hint="default" w:ascii="方正仿宋_GBK" w:hAnsi="方正仿宋_GBK" w:eastAsia="方正仿宋_GBK" w:cs="方正仿宋_GBK"/>
          <w:color w:val="auto"/>
          <w:sz w:val="32"/>
          <w:szCs w:val="32"/>
          <w:highlight w:val="none"/>
          <w:shd w:val="clear" w:color="auto" w:fill="FFFFFF"/>
        </w:rPr>
        <w:t>入”</w:t>
      </w:r>
      <w:r>
        <w:rPr>
          <w:rFonts w:hint="default" w:ascii="Times New Roman" w:hAnsi="Times New Roman" w:eastAsia="方正仿宋_GBK" w:cs="Times New Roman"/>
          <w:color w:val="auto"/>
          <w:sz w:val="32"/>
          <w:szCs w:val="32"/>
          <w:highlight w:val="none"/>
          <w:shd w:val="clear" w:color="auto" w:fill="FFFFFF"/>
        </w:rPr>
        <w:t>、</w:t>
      </w:r>
      <w:r>
        <w:rPr>
          <w:rFonts w:hint="default" w:ascii="方正仿宋_GBK" w:hAnsi="方正仿宋_GBK" w:eastAsia="方正仿宋_GBK" w:cs="方正仿宋_GBK"/>
          <w:color w:val="auto"/>
          <w:sz w:val="32"/>
          <w:szCs w:val="32"/>
          <w:highlight w:val="none"/>
          <w:shd w:val="clear" w:color="auto" w:fill="FFFFFF"/>
        </w:rPr>
        <w:t>“其他收入”等</w:t>
      </w:r>
      <w:r>
        <w:rPr>
          <w:rFonts w:hint="default" w:ascii="Times New Roman" w:hAnsi="Times New Roman" w:eastAsia="方正仿宋_GBK" w:cs="Times New Roman"/>
          <w:color w:val="auto"/>
          <w:sz w:val="32"/>
          <w:szCs w:val="32"/>
          <w:highlight w:val="none"/>
          <w:shd w:val="clear" w:color="auto" w:fill="FFFFFF"/>
        </w:rPr>
        <w:t>不足以安排当年支出的情况下，使用以前年度积累的非财政拨款结余弥补本年度收支缺口的资金。</w:t>
      </w:r>
    </w:p>
    <w:p w14:paraId="5CEDD6FA">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14:paraId="5625C2AC">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14:paraId="2096E4F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14:paraId="7B8D52C7">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w:t>
      </w:r>
      <w:r>
        <w:rPr>
          <w:rFonts w:hint="default" w:ascii="方正仿宋_GBK" w:hAnsi="方正仿宋_GBK" w:eastAsia="方正仿宋_GBK" w:cs="方正仿宋_GBK"/>
          <w:color w:val="auto"/>
          <w:sz w:val="32"/>
          <w:szCs w:val="32"/>
          <w:highlight w:val="none"/>
          <w:shd w:val="clear" w:color="auto" w:fill="FFFFFF"/>
        </w:rPr>
        <w:t>的“工资</w:t>
      </w:r>
      <w:r>
        <w:rPr>
          <w:rFonts w:hint="default" w:ascii="Times New Roman" w:hAnsi="Times New Roman" w:eastAsia="方正仿宋_GBK" w:cs="Times New Roman"/>
          <w:color w:val="auto"/>
          <w:sz w:val="32"/>
          <w:szCs w:val="32"/>
          <w:highlight w:val="none"/>
          <w:shd w:val="clear" w:color="auto" w:fill="FFFFFF"/>
        </w:rPr>
        <w:t>福利支</w:t>
      </w:r>
      <w:r>
        <w:rPr>
          <w:rFonts w:hint="default" w:ascii="方正仿宋_GBK" w:hAnsi="方正仿宋_GBK" w:eastAsia="方正仿宋_GBK" w:cs="方正仿宋_GBK"/>
          <w:color w:val="auto"/>
          <w:sz w:val="32"/>
          <w:szCs w:val="32"/>
          <w:highlight w:val="none"/>
          <w:shd w:val="clear" w:color="auto" w:fill="FFFFFF"/>
        </w:rPr>
        <w:t>出”和“</w:t>
      </w:r>
      <w:r>
        <w:rPr>
          <w:rFonts w:hint="default" w:ascii="Times New Roman" w:hAnsi="Times New Roman" w:eastAsia="方正仿宋_GBK" w:cs="Times New Roman"/>
          <w:color w:val="auto"/>
          <w:sz w:val="32"/>
          <w:szCs w:val="32"/>
          <w:highlight w:val="none"/>
          <w:shd w:val="clear" w:color="auto" w:fill="FFFFFF"/>
        </w:rPr>
        <w:t>对个人和家庭的补</w:t>
      </w:r>
      <w:r>
        <w:rPr>
          <w:rFonts w:hint="default" w:ascii="方正仿宋_GBK" w:hAnsi="方正仿宋_GBK" w:eastAsia="方正仿宋_GBK" w:cs="方正仿宋_GBK"/>
          <w:color w:val="auto"/>
          <w:sz w:val="32"/>
          <w:szCs w:val="32"/>
          <w:highlight w:val="none"/>
          <w:shd w:val="clear" w:color="auto" w:fill="FFFFFF"/>
        </w:rPr>
        <w:t>助”</w:t>
      </w:r>
      <w:r>
        <w:rPr>
          <w:rFonts w:hint="default" w:ascii="Times New Roman" w:hAnsi="Times New Roman" w:eastAsia="方正仿宋_GBK" w:cs="Times New Roman"/>
          <w:color w:val="auto"/>
          <w:sz w:val="32"/>
          <w:szCs w:val="32"/>
          <w:highlight w:val="none"/>
          <w:shd w:val="clear" w:color="auto" w:fill="FFFFFF"/>
        </w:rPr>
        <w:t>；公用经费指政府收支分类经济科目中</w:t>
      </w:r>
      <w:r>
        <w:rPr>
          <w:rFonts w:hint="default" w:ascii="方正仿宋_GBK" w:hAnsi="方正仿宋_GBK" w:eastAsia="方正仿宋_GBK" w:cs="方正仿宋_GBK"/>
          <w:color w:val="auto"/>
          <w:sz w:val="32"/>
          <w:szCs w:val="32"/>
          <w:highlight w:val="none"/>
          <w:shd w:val="clear" w:color="auto" w:fill="FFFFFF"/>
        </w:rPr>
        <w:t>除“工</w:t>
      </w:r>
      <w:r>
        <w:rPr>
          <w:rFonts w:hint="default" w:ascii="Times New Roman" w:hAnsi="Times New Roman" w:eastAsia="方正仿宋_GBK" w:cs="Times New Roman"/>
          <w:color w:val="auto"/>
          <w:sz w:val="32"/>
          <w:szCs w:val="32"/>
          <w:highlight w:val="none"/>
          <w:shd w:val="clear" w:color="auto" w:fill="FFFFFF"/>
        </w:rPr>
        <w:t>资福利</w:t>
      </w:r>
      <w:r>
        <w:rPr>
          <w:rFonts w:hint="default" w:ascii="方正仿宋_GBK" w:hAnsi="方正仿宋_GBK" w:eastAsia="方正仿宋_GBK" w:cs="方正仿宋_GBK"/>
          <w:color w:val="auto"/>
          <w:sz w:val="32"/>
          <w:szCs w:val="32"/>
          <w:highlight w:val="none"/>
          <w:shd w:val="clear" w:color="auto" w:fill="FFFFFF"/>
        </w:rPr>
        <w:t>支出”和“对个</w:t>
      </w:r>
      <w:r>
        <w:rPr>
          <w:rFonts w:hint="default" w:ascii="Times New Roman" w:hAnsi="Times New Roman" w:eastAsia="方正仿宋_GBK" w:cs="Times New Roman"/>
          <w:color w:val="auto"/>
          <w:sz w:val="32"/>
          <w:szCs w:val="32"/>
          <w:highlight w:val="none"/>
          <w:shd w:val="clear" w:color="auto" w:fill="FFFFFF"/>
        </w:rPr>
        <w:t>人和家庭的</w:t>
      </w:r>
      <w:r>
        <w:rPr>
          <w:rFonts w:hint="default" w:ascii="方正仿宋_GBK" w:hAnsi="方正仿宋_GBK" w:eastAsia="方正仿宋_GBK" w:cs="方正仿宋_GBK"/>
          <w:color w:val="auto"/>
          <w:sz w:val="32"/>
          <w:szCs w:val="32"/>
          <w:highlight w:val="none"/>
          <w:shd w:val="clear" w:color="auto" w:fill="FFFFFF"/>
        </w:rPr>
        <w:t>补助”外</w:t>
      </w:r>
      <w:r>
        <w:rPr>
          <w:rFonts w:hint="default" w:ascii="Times New Roman" w:hAnsi="Times New Roman" w:eastAsia="方正仿宋_GBK" w:cs="Times New Roman"/>
          <w:color w:val="auto"/>
          <w:sz w:val="32"/>
          <w:szCs w:val="32"/>
          <w:highlight w:val="none"/>
          <w:shd w:val="clear" w:color="auto" w:fill="FFFFFF"/>
        </w:rPr>
        <w:t>的其他支出。</w:t>
      </w:r>
    </w:p>
    <w:p w14:paraId="538205B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14:paraId="7A7E16FE">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14:paraId="71D5501A">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（十二）“三公”经费：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9ECD2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3F144B">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14:paraId="1629173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14:paraId="4D513443">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14:paraId="5C6F670A">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76"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37E5958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6160D97F">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76" w:lineRule="exact"/>
        <w:ind w:firstLine="640" w:firstLineChars="200"/>
        <w:jc w:val="both"/>
        <w:textAlignment w:val="auto"/>
        <w:rPr>
          <w:rFonts w:hint="default"/>
          <w:color w:val="auto"/>
        </w:rPr>
      </w:pPr>
      <w:r>
        <w:rPr>
          <w:rFonts w:hint="default" w:ascii="Times New Roman" w:hAnsi="Times New Roman" w:eastAsia="方正仿宋_GBK" w:cs="Times New Roman"/>
          <w:color w:val="auto"/>
          <w:sz w:val="32"/>
          <w:szCs w:val="32"/>
          <w:highlight w:val="none"/>
          <w:shd w:val="clear" w:color="auto" w:fill="FFFFFF"/>
        </w:rPr>
        <w:t>本单位决算公开信息反馈和联系方式：</w:t>
      </w:r>
      <w:r>
        <w:rPr>
          <w:rFonts w:hint="default" w:ascii="Times New Roman" w:hAnsi="Times New Roman" w:eastAsia="方正仿宋_GBK" w:cs="Times New Roman"/>
          <w:color w:val="auto"/>
          <w:sz w:val="32"/>
          <w:szCs w:val="32"/>
          <w:highlight w:val="none"/>
          <w:shd w:val="clear" w:color="auto" w:fill="FFFFFF"/>
          <w:lang w:val="en-US" w:eastAsia="zh-CN"/>
        </w:rPr>
        <w:t>023-48882728</w:t>
      </w:r>
    </w:p>
    <w:sectPr>
      <w:headerReference r:id="rId3" w:type="default"/>
      <w:footerReference r:id="rId4" w:type="default"/>
      <w:pgSz w:w="11850" w:h="16783"/>
      <w:pgMar w:top="2098" w:right="1474" w:bottom="1984" w:left="1587" w:header="283" w:footer="45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4DC0">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3701FF2A">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15</w:t>
                </w:r>
                <w:r>
                  <w:rPr>
                    <w:rFonts w:hint="default"/>
                    <w:sz w:val="28"/>
                    <w:szCs w:val="28"/>
                  </w:rPr>
                  <w:fldChar w:fldCharType="end"/>
                </w:r>
                <w:r>
                  <w:rPr>
                    <w:rFonts w:hint="default"/>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BD3694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421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WVmMTMwOTFkN2Y0ZTlmNjdkZmEwYzZiYzg2M2RiOGUifQ=="/>
    <w:docVar w:name="KSO_WPS_MARK_KEY" w:val="ca680dfd-60d6-404c-a135-7918e4aeb086"/>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E326E8"/>
    <w:rsid w:val="03B87EA0"/>
    <w:rsid w:val="03E3214F"/>
    <w:rsid w:val="044C50BA"/>
    <w:rsid w:val="046C3066"/>
    <w:rsid w:val="0531720F"/>
    <w:rsid w:val="05BC6D49"/>
    <w:rsid w:val="06194FF1"/>
    <w:rsid w:val="06A2550B"/>
    <w:rsid w:val="06BE124D"/>
    <w:rsid w:val="06F80EE2"/>
    <w:rsid w:val="07001CCA"/>
    <w:rsid w:val="0704004B"/>
    <w:rsid w:val="0743247E"/>
    <w:rsid w:val="075678DB"/>
    <w:rsid w:val="079D7CC7"/>
    <w:rsid w:val="08051BCA"/>
    <w:rsid w:val="086C12F4"/>
    <w:rsid w:val="08BA052C"/>
    <w:rsid w:val="08DB07BA"/>
    <w:rsid w:val="094A2B91"/>
    <w:rsid w:val="0969353F"/>
    <w:rsid w:val="098305D0"/>
    <w:rsid w:val="098A0877"/>
    <w:rsid w:val="0A5C4B69"/>
    <w:rsid w:val="0A86124A"/>
    <w:rsid w:val="0AB54CC0"/>
    <w:rsid w:val="0AF049F1"/>
    <w:rsid w:val="0B9335CE"/>
    <w:rsid w:val="0C7927C4"/>
    <w:rsid w:val="0C9B098C"/>
    <w:rsid w:val="0D673E11"/>
    <w:rsid w:val="0DDA54E4"/>
    <w:rsid w:val="0E252C04"/>
    <w:rsid w:val="0E3A5F83"/>
    <w:rsid w:val="0E74421A"/>
    <w:rsid w:val="0E951B50"/>
    <w:rsid w:val="0F836721"/>
    <w:rsid w:val="0FA25D96"/>
    <w:rsid w:val="102B227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50449A"/>
    <w:rsid w:val="157955E3"/>
    <w:rsid w:val="163A6CEE"/>
    <w:rsid w:val="163F05DA"/>
    <w:rsid w:val="173708E3"/>
    <w:rsid w:val="17C374FC"/>
    <w:rsid w:val="189079DC"/>
    <w:rsid w:val="189B0D0B"/>
    <w:rsid w:val="18B43F7C"/>
    <w:rsid w:val="194A1770"/>
    <w:rsid w:val="19B906A4"/>
    <w:rsid w:val="19EA75AD"/>
    <w:rsid w:val="1B6F15B6"/>
    <w:rsid w:val="1BAA2EDC"/>
    <w:rsid w:val="1BDE43F2"/>
    <w:rsid w:val="1C5C0973"/>
    <w:rsid w:val="1CA55E64"/>
    <w:rsid w:val="1D014A01"/>
    <w:rsid w:val="1D022362"/>
    <w:rsid w:val="1D1B04B0"/>
    <w:rsid w:val="1D232A04"/>
    <w:rsid w:val="1DBD6767"/>
    <w:rsid w:val="1DBE44DB"/>
    <w:rsid w:val="1DC52125"/>
    <w:rsid w:val="1DD26311"/>
    <w:rsid w:val="1E374ACB"/>
    <w:rsid w:val="1E5E27E3"/>
    <w:rsid w:val="1E652BA8"/>
    <w:rsid w:val="1ECF0A66"/>
    <w:rsid w:val="1EF67CA4"/>
    <w:rsid w:val="1F020D3A"/>
    <w:rsid w:val="1F2C5189"/>
    <w:rsid w:val="1F4B0B02"/>
    <w:rsid w:val="1F5D0B2A"/>
    <w:rsid w:val="1FBB35CD"/>
    <w:rsid w:val="1FCD26AF"/>
    <w:rsid w:val="20642787"/>
    <w:rsid w:val="21556F04"/>
    <w:rsid w:val="22403BD3"/>
    <w:rsid w:val="23DA37D9"/>
    <w:rsid w:val="247D416E"/>
    <w:rsid w:val="24B92327"/>
    <w:rsid w:val="24C14514"/>
    <w:rsid w:val="24FF21EC"/>
    <w:rsid w:val="2533755C"/>
    <w:rsid w:val="25791755"/>
    <w:rsid w:val="26396DF4"/>
    <w:rsid w:val="27152D2C"/>
    <w:rsid w:val="27167136"/>
    <w:rsid w:val="27B23302"/>
    <w:rsid w:val="284101E2"/>
    <w:rsid w:val="28AB1AFF"/>
    <w:rsid w:val="29310A5F"/>
    <w:rsid w:val="295E307A"/>
    <w:rsid w:val="298C087D"/>
    <w:rsid w:val="29C37A35"/>
    <w:rsid w:val="2A076083"/>
    <w:rsid w:val="2A73162E"/>
    <w:rsid w:val="2A7F6B2F"/>
    <w:rsid w:val="2B167953"/>
    <w:rsid w:val="2B200583"/>
    <w:rsid w:val="2B8209DE"/>
    <w:rsid w:val="2C6762A3"/>
    <w:rsid w:val="2CC969F8"/>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541A28"/>
    <w:rsid w:val="36C9128A"/>
    <w:rsid w:val="372E3953"/>
    <w:rsid w:val="37841E99"/>
    <w:rsid w:val="37BF1123"/>
    <w:rsid w:val="383C3F15"/>
    <w:rsid w:val="38BE4696"/>
    <w:rsid w:val="3939115E"/>
    <w:rsid w:val="39602492"/>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624B91"/>
    <w:rsid w:val="411B6CE5"/>
    <w:rsid w:val="412070D7"/>
    <w:rsid w:val="41314E40"/>
    <w:rsid w:val="41E0734B"/>
    <w:rsid w:val="42002A64"/>
    <w:rsid w:val="426554D0"/>
    <w:rsid w:val="426C1EA8"/>
    <w:rsid w:val="42736402"/>
    <w:rsid w:val="42C2539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A17BE1"/>
    <w:rsid w:val="48E36915"/>
    <w:rsid w:val="495C4A24"/>
    <w:rsid w:val="497135DF"/>
    <w:rsid w:val="4A263DF2"/>
    <w:rsid w:val="4A6F6675"/>
    <w:rsid w:val="4B0502DF"/>
    <w:rsid w:val="4B135857"/>
    <w:rsid w:val="4B7951CB"/>
    <w:rsid w:val="4B7C315C"/>
    <w:rsid w:val="4BB02E05"/>
    <w:rsid w:val="4DAC4ACA"/>
    <w:rsid w:val="4DBE01D2"/>
    <w:rsid w:val="4EFC6D10"/>
    <w:rsid w:val="4F0C6BA3"/>
    <w:rsid w:val="4F10477D"/>
    <w:rsid w:val="4F186D58"/>
    <w:rsid w:val="4FB30F92"/>
    <w:rsid w:val="4FEA65B7"/>
    <w:rsid w:val="50F06B6E"/>
    <w:rsid w:val="52234D33"/>
    <w:rsid w:val="522F6E0C"/>
    <w:rsid w:val="52463BA1"/>
    <w:rsid w:val="52F163D4"/>
    <w:rsid w:val="531A2DB4"/>
    <w:rsid w:val="53C0244D"/>
    <w:rsid w:val="53DD4D4E"/>
    <w:rsid w:val="53E578CE"/>
    <w:rsid w:val="53F51CFD"/>
    <w:rsid w:val="541330F0"/>
    <w:rsid w:val="54272666"/>
    <w:rsid w:val="543640C4"/>
    <w:rsid w:val="543B029D"/>
    <w:rsid w:val="54861779"/>
    <w:rsid w:val="552256E1"/>
    <w:rsid w:val="554E5773"/>
    <w:rsid w:val="555A3CBC"/>
    <w:rsid w:val="5582012B"/>
    <w:rsid w:val="558E4E05"/>
    <w:rsid w:val="55BE2E85"/>
    <w:rsid w:val="56332FB1"/>
    <w:rsid w:val="56530F5D"/>
    <w:rsid w:val="567700D3"/>
    <w:rsid w:val="56FF7E9E"/>
    <w:rsid w:val="578867FC"/>
    <w:rsid w:val="5842572D"/>
    <w:rsid w:val="5A3B59D6"/>
    <w:rsid w:val="5AD134D8"/>
    <w:rsid w:val="5B6503B1"/>
    <w:rsid w:val="5C263CE4"/>
    <w:rsid w:val="5C5D2777"/>
    <w:rsid w:val="5C7C4859"/>
    <w:rsid w:val="5CF66BF3"/>
    <w:rsid w:val="5D290C69"/>
    <w:rsid w:val="5E090034"/>
    <w:rsid w:val="5F2D4A41"/>
    <w:rsid w:val="608F7035"/>
    <w:rsid w:val="60A800F7"/>
    <w:rsid w:val="60C74F6C"/>
    <w:rsid w:val="61021D57"/>
    <w:rsid w:val="61025A59"/>
    <w:rsid w:val="613D5BBC"/>
    <w:rsid w:val="61536C39"/>
    <w:rsid w:val="62944DD7"/>
    <w:rsid w:val="6319381F"/>
    <w:rsid w:val="63236436"/>
    <w:rsid w:val="6347009B"/>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615720"/>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34D1C"/>
    <w:rsid w:val="70D6480D"/>
    <w:rsid w:val="70D94BD3"/>
    <w:rsid w:val="70EC5DDE"/>
    <w:rsid w:val="71C34D91"/>
    <w:rsid w:val="72D7092D"/>
    <w:rsid w:val="72DB435C"/>
    <w:rsid w:val="72E2613A"/>
    <w:rsid w:val="72F771F4"/>
    <w:rsid w:val="736650B0"/>
    <w:rsid w:val="73934AD2"/>
    <w:rsid w:val="750837F0"/>
    <w:rsid w:val="754758CF"/>
    <w:rsid w:val="764F62AB"/>
    <w:rsid w:val="765C45EC"/>
    <w:rsid w:val="768A7619"/>
    <w:rsid w:val="772E1EBA"/>
    <w:rsid w:val="77674410"/>
    <w:rsid w:val="77EB79F7"/>
    <w:rsid w:val="796D60A4"/>
    <w:rsid w:val="79A031D5"/>
    <w:rsid w:val="7A1525F7"/>
    <w:rsid w:val="7B420052"/>
    <w:rsid w:val="7B861484"/>
    <w:rsid w:val="7BD06A28"/>
    <w:rsid w:val="7C3A7C0B"/>
    <w:rsid w:val="7C5248E4"/>
    <w:rsid w:val="7C566698"/>
    <w:rsid w:val="7C5866A3"/>
    <w:rsid w:val="7CE56503"/>
    <w:rsid w:val="7D7406BB"/>
    <w:rsid w:val="7DE94331"/>
    <w:rsid w:val="7F446A19"/>
    <w:rsid w:val="7F7452B9"/>
    <w:rsid w:val="ECDF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一级标题"/>
    <w:basedOn w:val="1"/>
    <w:qFormat/>
    <w:uiPriority w:val="0"/>
    <w:pPr>
      <w:spacing w:line="600" w:lineRule="exact"/>
    </w:pPr>
    <w:rPr>
      <w:rFonts w:ascii="Calibri" w:hAnsi="Calibri" w:eastAsia="方正黑体_GBK" w:cs="宋体"/>
      <w:szCs w:val="32"/>
    </w:rPr>
  </w:style>
  <w:style w:type="paragraph" w:customStyle="1" w:styleId="12">
    <w:name w:val="公文正文"/>
    <w:basedOn w:val="11"/>
    <w:qFormat/>
    <w:uiPriority w:val="0"/>
    <w:rPr>
      <w:rFonts w:eastAsia="方正仿宋_GBK"/>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6596</Words>
  <Characters>7389</Characters>
  <Lines>194</Lines>
  <Paragraphs>54</Paragraphs>
  <TotalTime>22</TotalTime>
  <ScaleCrop>false</ScaleCrop>
  <LinksUpToDate>false</LinksUpToDate>
  <CharactersWithSpaces>7389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月亮船</cp:lastModifiedBy>
  <cp:lastPrinted>2024-10-14T10:27:00Z</cp:lastPrinted>
  <dcterms:modified xsi:type="dcterms:W3CDTF">2024-10-17T03:08:49Z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