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b w:val="0"/>
          <w:bCs w:val="0"/>
          <w:kern w:val="0"/>
          <w:sz w:val="36"/>
          <w:szCs w:val="36"/>
          <w:shd w:val="clear" w:fill="FFFFFF"/>
        </w:rPr>
      </w:pPr>
      <w:r>
        <w:rPr>
          <w:rStyle w:val="12"/>
          <w:rFonts w:hint="eastAsia" w:ascii="方正小标宋_GBK" w:hAnsi="方正小标宋_GBK" w:eastAsia="方正小标宋_GBK" w:cs="方正小标宋_GBK"/>
          <w:b w:val="0"/>
          <w:bCs w:val="0"/>
          <w:sz w:val="36"/>
          <w:szCs w:val="36"/>
          <w:shd w:val="clear" w:fill="FFFFFF"/>
        </w:rPr>
        <w:t>重庆市綦江区通惠街道劳动就业和社会保障服务所</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b w:val="0"/>
          <w:bCs w:val="0"/>
          <w:kern w:val="0"/>
          <w:sz w:val="36"/>
          <w:szCs w:val="36"/>
        </w:rPr>
      </w:pPr>
      <w:r>
        <w:rPr>
          <w:rStyle w:val="12"/>
          <w:rFonts w:hint="eastAsia" w:ascii="方正小标宋_GBK" w:hAnsi="方正小标宋_GBK" w:eastAsia="方正小标宋_GBK" w:cs="方正小标宋_GBK"/>
          <w:b w:val="0"/>
          <w:bCs w:val="0"/>
          <w:sz w:val="36"/>
          <w:szCs w:val="36"/>
          <w:shd w:val="clear" w:fill="FFFFFF"/>
        </w:rPr>
        <w:t>2022年度部门决算情况说明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一、部门基本情况</w:t>
      </w:r>
      <w:bookmarkStart w:id="0" w:name="_GoBack"/>
      <w:bookmarkEnd w:id="0"/>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（一）职能职责</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号）文件精神，本单位主要职能职责有：</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承担劳动就业、社会保障、城乡医保、退休人员社会化服务和管理等工作。宣传贯彻落实社会保障、劳动就业等相关法律法规；承担农村劳务综合开发、管理工作；承担城乡医保、城乡社保的参保筹资工作；协助开展劳动监察执法、劳动争议调解等劳动权益保障服务工作；指导村（社区）开展退休人员社会化管理服务工作；指导村（社区）开展劳动就业与社会保障工作。</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（二）机构设置</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号）文件精神，本单位设事业单位</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个，是劳动就业和社会保障服务所。</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二、部门决算情况说明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（一）收入支出决算总体情况说明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万元。收支较上年决算数增加</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，主要原因是为衔接预算管理一体化，乡镇由统一核算改为独立核算，本年度为新增单位，无上年度数据。其中：财政拨款收入</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。此外，使用非财政拨款结余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万元，年初结转和结余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万元，较上年决算增加</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，主要原因是为衔接预算管理一体化，乡镇由统一核算改为独立核算，本年度为新增单位，无上年度数据。其中：基本支出</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。此外，结余分配</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万元，本单位无</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（二）财政拨款收入支出决算总体情况说明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年相比，财政拨款收、支总计各增加</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（三）一般公共预算财政拨款收入支出决算情况说明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。主要原因是为衔接预算管理一体化，乡镇由统一核算改为独立核算，本年度为新增单位，无上年度数据。较年初预算数减少</w:t>
      </w:r>
      <w:r>
        <w:rPr>
          <w:rFonts w:hint="default" w:ascii="Times New Roman" w:hAnsi="Times New Roman" w:eastAsia="方正仿宋_GBK" w:cs="Times New Roman"/>
          <w:kern w:val="0"/>
          <w:sz w:val="32"/>
          <w:szCs w:val="32"/>
          <w:shd w:val="clear" w:fill="FFFFFF"/>
        </w:rPr>
        <w:t>1.27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。主要原因是工资、五险一金等人员类经费减少。此外，年初财政拨款结转和结余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。主要原因是为衔接预算管理一体化，乡镇由统一核算改为独立核算，本年度为新增单位，无上年度数据。较年初预算数减少</w:t>
      </w:r>
      <w:r>
        <w:rPr>
          <w:rFonts w:hint="default" w:ascii="Times New Roman" w:hAnsi="Times New Roman" w:eastAsia="方正仿宋_GBK" w:cs="Times New Roman"/>
          <w:kern w:val="0"/>
          <w:sz w:val="32"/>
          <w:szCs w:val="32"/>
          <w:shd w:val="clear" w:fill="FFFFFF"/>
        </w:rPr>
        <w:t>1.27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。主要原因是工资、五险一金等人员类经费减少。</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年度年末无一般公共预算财政拨款结转和结余。</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比较情况。本部门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92.71</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89.2%</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2.95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，主要原因是养老保险支出较年初预算数减少。</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5.47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5.3%</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0.63</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13%</w:t>
      </w:r>
      <w:r>
        <w:rPr>
          <w:rFonts w:hint="eastAsia" w:ascii="方正仿宋_GBK" w:hAnsi="方正仿宋_GBK" w:eastAsia="方正仿宋_GBK" w:cs="方正仿宋_GBK"/>
          <w:kern w:val="0"/>
          <w:sz w:val="32"/>
          <w:szCs w:val="32"/>
          <w:shd w:val="clear" w:fill="FFFFFF"/>
        </w:rPr>
        <w:t>，主要原因是医疗补助支出较年初预算数增加。</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5.79</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5.6%</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1.05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22.2%</w:t>
      </w:r>
      <w:r>
        <w:rPr>
          <w:rFonts w:hint="eastAsia" w:ascii="方正仿宋_GBK" w:hAnsi="方正仿宋_GBK" w:eastAsia="方正仿宋_GBK" w:cs="方正仿宋_GBK"/>
          <w:kern w:val="0"/>
          <w:sz w:val="32"/>
          <w:szCs w:val="32"/>
          <w:shd w:val="clear" w:fill="FFFFFF"/>
        </w:rPr>
        <w:t>，主要原因是住房公积金支出较年初预算数增加。</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103.96</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86.89</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86.89</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17.07</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17.07</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，主要原因是为衔接预算管理一体化，乡镇由统一核算改为独立核算，本年度为新增单位，无上年度数据。公用经费用途主要包括办公费、会议费、培训费、印刷费、工会经费等。</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（五）政府性基金预算收支决算情况说明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年度无政府性基金预算财政拨款收支。</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三、“三公”经费情况说明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（一）“三公”经费支出总体情况说明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年度“三公”经费支出共计</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年度未发生“三公”经费支出。</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firstLine="640" w:firstLineChars="20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（二）“三公”经费分项支出情况</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年度未发生公务车运行维护费用。</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年度未发生公务接待费用。</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（三）“三公”经费实物量情况</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四、其他需要说明的事项</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（一）财政拨款会议费和培训费情况说明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0.15</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0.15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，主要原因是为衔接预算管理一体化，乡镇由统一核算改为独立核算，本年度为新增单位，无上年度数据。本年度培训费支出</w:t>
      </w:r>
      <w:r>
        <w:rPr>
          <w:rFonts w:hint="default" w:ascii="Times New Roman" w:hAnsi="Times New Roman" w:eastAsia="方正仿宋_GBK" w:cs="Times New Roman"/>
          <w:kern w:val="0"/>
          <w:sz w:val="32"/>
          <w:szCs w:val="32"/>
          <w:shd w:val="clear" w:fill="FFFFFF"/>
        </w:rPr>
        <w:t>0.74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0.74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（二）机关运行经费支出情况说明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按照部门决算列报口径，我单位不在机关运行经费统计范围之内。</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（三）国有资产占用情况说明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1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（四）政府采购支出说明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年度我单位未发生政府采购事项，无相关经费支出。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五、预算绩效管理情况说明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本单位为通惠街道办事处下属二级预算单位，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年度无项目支出，未开展预算绩效管理。</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六、专业名词解释</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（一）财政拨款收入：指本年度从本级财政部门取得的财政拨款，包括一般公共预算财政拨款和政府性基金预算财政拨款。</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（二）事业收入：指事业单位开展专业业务活动及其辅助活动取得的现金流入；事业单位收到的财政专户实际核拨的教育收费等资金在此反映。</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（三）经营收入：指事业单位在专业业务活动及其辅助活动之外开展非独立核算经营活动取得的现金流入。</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（六）年初结转和结余：指单位上年结转本年使用的基本支出结转、项目支出结转和结余、经营结余。</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（七）结余分配：指单位按照国家有关规定，缴纳所得税、提取专用基金、转入非财政拨款结余等当年结余的分配情况。</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（八）年末结转和结余：指单位结转下年的基本支出结转、项目支出结转和结余、经营结余。</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（十）项目支出：指在基本支出之外为完成特定行政任务和事业发展目标所发生的支出。</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（十一）经营支出：指事业单位在专业业务活动及其辅助活动之外开展非独立核算经营活动发生的支出。</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（十五）商品和服务支出（支出经济分类科目类级）：反映单位购买商品和服务的支出（不包括用于购置固定资产的支出、战略性和应急储备支出）。</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（十六）对个人和家庭的补助（支出经济分类科目类级）：反映用于对个人和家庭的补助支出。</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七、决算公开联系方式及信息反馈渠道</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朱梦婷</w:t>
      </w:r>
      <w:r>
        <w:rPr>
          <w:rFonts w:hint="default" w:ascii="Times New Roman" w:hAnsi="Times New Roman" w:eastAsia="方正仿宋_GBK" w:cs="Times New Roman"/>
          <w:kern w:val="0"/>
          <w:sz w:val="32"/>
          <w:szCs w:val="32"/>
          <w:shd w:val="clear" w:fill="FFFFFF"/>
        </w:rPr>
        <w:t xml:space="preserve">   023-48882728</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09D1170E"/>
    <w:rsid w:val="312B77AD"/>
    <w:rsid w:val="624B25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6"/>
    <w:basedOn w:val="11"/>
    <w:uiPriority w:val="0"/>
    <w:rPr>
      <w:rFonts w:hint="default" w:ascii="Times New Roman" w:hAnsi="Times New Roman" w:cs="Times New Roman"/>
      <w:b/>
      <w:bCs/>
    </w:rPr>
  </w:style>
  <w:style w:type="paragraph" w:customStyle="1" w:styleId="13">
    <w:name w:val="p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17"/>
    <w:basedOn w:val="11"/>
    <w:uiPriority w:val="0"/>
    <w:rPr>
      <w:rFonts w:hint="default" w:ascii="Times New Roman" w:hAnsi="Times New Roman" w:cs="Times New Roman"/>
    </w:rPr>
  </w:style>
  <w:style w:type="character" w:customStyle="1" w:styleId="15">
    <w:name w:val="10"/>
    <w:basedOn w:val="11"/>
    <w:uiPriority w:val="0"/>
    <w:rPr>
      <w:rFonts w:hint="default" w:ascii="Times New Roman" w:hAnsi="Times New Roman" w:cs="Times New Roman"/>
    </w:rPr>
  </w:style>
  <w:style w:type="paragraph" w:customStyle="1" w:styleId="16">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7">
    <w:name w:val="15"/>
    <w:basedOn w:val="11"/>
    <w:uiPriority w:val="0"/>
    <w:rPr>
      <w:rFonts w:hint="default" w:ascii="Times New Roman" w:hAnsi="Times New Roman" w:eastAsia="方正仿宋_GBK" w:cs="Times New Roman"/>
    </w:rPr>
  </w:style>
  <w:style w:type="paragraph" w:customStyle="1" w:styleId="18">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9">
    <w:name w:val="二级标题"/>
    <w:basedOn w:val="1"/>
    <w:next w:val="1"/>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楷体_GBK" w:cs="Times New Roman"/>
      <w:kern w:val="0"/>
      <w:sz w:val="32"/>
      <w:szCs w:val="32"/>
      <w:lang w:val="en-US" w:eastAsia="zh-CN" w:bidi="ar"/>
    </w:rPr>
  </w:style>
  <w:style w:type="paragraph" w:customStyle="1" w:styleId="20">
    <w:name w:val="一级标题"/>
    <w:basedOn w:val="1"/>
    <w:uiPriority w:val="0"/>
    <w:pPr>
      <w:shd w:val="clear" w:fill="FFFFFF"/>
      <w:spacing w:before="0" w:beforeAutospacing="0" w:after="0" w:afterAutospacing="1" w:line="600" w:lineRule="atLeast"/>
      <w:ind w:left="0" w:right="0" w:firstLine="880" w:firstLineChars="200"/>
      <w:jc w:val="left"/>
    </w:pPr>
    <w:rPr>
      <w:rFonts w:hint="eastAsia" w:ascii="Times New Roman" w:hAnsi="Times New Roman" w:eastAsia="方正黑体_GBK" w:cs="Times New Roman"/>
      <w:kern w:val="0"/>
      <w:sz w:val="32"/>
      <w:szCs w:val="32"/>
      <w:lang w:val="en-US" w:eastAsia="zh-CN" w:bidi="ar"/>
    </w:rPr>
  </w:style>
  <w:style w:type="paragraph" w:customStyle="1" w:styleId="21">
    <w:name w:val="公文正文"/>
    <w:basedOn w:val="20"/>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仿宋_GBK" w:cs="Times New Roman"/>
      <w:kern w:val="0"/>
      <w:sz w:val="32"/>
      <w:szCs w:val="32"/>
      <w:shd w:val="clear" w:fill="auto"/>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2023-10-26T08:32:00Z</dcterms:created>
  <dc:creator>Data</dc:creator>
  <cp:lastModifiedBy>asus</cp:lastModifiedBy>
  <dcterms:modified xsi:type="dcterms:W3CDTF">2023-10-26T08:36:44Z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B2BC0FF3FF0348EFADFA7B3AE05C7BE4_13</vt:lpwstr>
  </property>
</Properties>
</file>