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方正小标宋_GBK" w:hAnsi="华文中宋" w:eastAsia="方正小标宋_GBK" w:cs="华文中宋"/>
          <w:kern w:val="2"/>
          <w:sz w:val="44"/>
          <w:szCs w:val="44"/>
          <w:lang w:val="en-US" w:eastAsia="zh-CN" w:bidi="ar-SA"/>
        </w:rPr>
      </w:pPr>
      <w:r>
        <w:rPr>
          <w:rFonts w:hint="eastAsia" w:ascii="方正小标宋_GBK" w:hAnsi="华文中宋" w:eastAsia="方正小标宋_GBK" w:cs="华文中宋"/>
          <w:kern w:val="2"/>
          <w:sz w:val="44"/>
          <w:szCs w:val="44"/>
          <w:lang w:val="en-US" w:eastAsia="zh-CN" w:bidi="ar-SA"/>
        </w:rPr>
        <w:t>重庆市綦江区隆盛镇产业发展服务中心2023年度决算公开说明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方正仿宋_GBK" w:hAnsi="仿宋_GB2312" w:eastAsia="方正仿宋_GBK" w:cs="仿宋_GB2312"/>
          <w:sz w:val="32"/>
          <w:lang w:eastAsia="zh-CN"/>
        </w:rPr>
      </w:pPr>
      <w:r>
        <w:rPr>
          <w:rFonts w:hint="eastAsia" w:ascii="方正仿宋_GBK" w:hAnsi="仿宋_GB2312" w:eastAsia="方正仿宋_GBK" w:cs="仿宋_GB2312"/>
          <w:sz w:val="32"/>
        </w:rPr>
        <w:t>1.</w:t>
      </w:r>
      <w:r>
        <w:rPr>
          <w:rFonts w:hint="eastAsia" w:ascii="方正仿宋_GBK" w:hAnsi="仿宋_GB2312" w:eastAsia="方正仿宋_GBK" w:cs="仿宋_GB2312"/>
          <w:sz w:val="32"/>
          <w:lang w:eastAsia="zh-CN"/>
        </w:rPr>
        <w:t>承担产业发展规划、服务与管理工作，协调解决产业发展中的有关问题并提出意见建议；</w:t>
      </w:r>
    </w:p>
    <w:p>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方正仿宋_GBK" w:hAnsi="仿宋_GB2312" w:eastAsia="方正仿宋_GBK" w:cs="仿宋_GB2312"/>
          <w:sz w:val="32"/>
          <w:lang w:eastAsia="zh-CN"/>
        </w:rPr>
      </w:pPr>
      <w:r>
        <w:rPr>
          <w:rFonts w:hint="eastAsia" w:ascii="方正仿宋_GBK" w:hAnsi="仿宋_GB2312" w:eastAsia="方正仿宋_GBK" w:cs="仿宋_GB2312"/>
          <w:sz w:val="32"/>
        </w:rPr>
        <w:t>2.</w:t>
      </w:r>
      <w:r>
        <w:rPr>
          <w:rFonts w:hint="eastAsia" w:ascii="方正仿宋_GBK" w:hAnsi="仿宋_GB2312" w:eastAsia="方正仿宋_GBK" w:cs="仿宋_GB2312"/>
          <w:sz w:val="32"/>
          <w:lang w:eastAsia="zh-CN"/>
        </w:rPr>
        <w:t>协助落实招商引资、乡村振兴、乡村旅游、重大项目、特色产业发展等工作，提升产业发展质量；</w:t>
      </w:r>
    </w:p>
    <w:p>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3.</w:t>
      </w:r>
      <w:r>
        <w:rPr>
          <w:rFonts w:hint="eastAsia" w:ascii="方正仿宋_GBK" w:hAnsi="仿宋_GB2312" w:eastAsia="方正仿宋_GBK" w:cs="仿宋_GB2312"/>
          <w:sz w:val="32"/>
          <w:lang w:eastAsia="zh-CN"/>
        </w:rPr>
        <w:t>协助产业扶贫工作。</w:t>
      </w:r>
    </w:p>
    <w:p>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lang w:val="en-US" w:eastAsia="zh-CN"/>
        </w:rPr>
        <w:t>4</w:t>
      </w:r>
      <w:r>
        <w:rPr>
          <w:rFonts w:hint="eastAsia" w:ascii="方正仿宋_GBK" w:hAnsi="仿宋_GB2312" w:eastAsia="方正仿宋_GBK" w:cs="仿宋_GB2312"/>
          <w:sz w:val="32"/>
        </w:rPr>
        <w:t>.办理上级人民政府交办的其他事项。</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重庆市綦江区</w:t>
      </w:r>
      <w:r>
        <w:rPr>
          <w:rFonts w:hint="eastAsia" w:ascii="方正仿宋_GBK" w:hAnsi="仿宋_GB2312" w:eastAsia="方正仿宋_GBK" w:cs="仿宋_GB2312"/>
          <w:sz w:val="32"/>
          <w:lang w:eastAsia="zh-CN"/>
        </w:rPr>
        <w:t>隆盛</w:t>
      </w:r>
      <w:r>
        <w:rPr>
          <w:rFonts w:ascii="方正仿宋_GBK" w:hAnsi="仿宋_GB2312" w:eastAsia="方正仿宋_GBK" w:cs="仿宋_GB2312"/>
          <w:sz w:val="32"/>
        </w:rPr>
        <w:t>镇</w:t>
      </w:r>
      <w:r>
        <w:rPr>
          <w:rFonts w:hint="eastAsia" w:ascii="方正仿宋_GBK" w:hAnsi="仿宋_GB2312" w:eastAsia="方正仿宋_GBK" w:cs="仿宋_GB2312"/>
          <w:sz w:val="32"/>
          <w:lang w:eastAsia="zh-CN"/>
        </w:rPr>
        <w:t>产业发展服务中心属于隆盛镇</w:t>
      </w:r>
      <w:r>
        <w:rPr>
          <w:rFonts w:ascii="方正仿宋_GBK" w:hAnsi="仿宋_GB2312" w:eastAsia="方正仿宋_GBK" w:cs="仿宋_GB2312"/>
          <w:sz w:val="32"/>
        </w:rPr>
        <w:t>人民政府</w:t>
      </w:r>
      <w:r>
        <w:rPr>
          <w:rFonts w:hint="eastAsia" w:ascii="方正仿宋_GBK" w:hAnsi="仿宋_GB2312" w:eastAsia="方正仿宋_GBK" w:cs="仿宋_GB2312"/>
          <w:sz w:val="32"/>
        </w:rPr>
        <w:t>二级预算单位，</w:t>
      </w:r>
      <w:r>
        <w:rPr>
          <w:rFonts w:hint="eastAsia" w:ascii="方正仿宋_GBK" w:hAnsi="仿宋_GB2312" w:eastAsia="方正仿宋_GBK" w:cs="仿宋_GB2312"/>
          <w:sz w:val="32"/>
          <w:lang w:eastAsia="zh-CN"/>
        </w:rPr>
        <w:t>共有事业编制人员</w:t>
      </w:r>
      <w:r>
        <w:rPr>
          <w:rFonts w:hint="eastAsia" w:ascii="方正仿宋_GBK" w:hAnsi="仿宋_GB2312" w:eastAsia="方正仿宋_GBK" w:cs="仿宋_GB2312"/>
          <w:sz w:val="32"/>
          <w:lang w:val="en-US" w:eastAsia="zh-CN"/>
        </w:rPr>
        <w:t>3名。</w:t>
      </w:r>
    </w:p>
    <w:p>
      <w:pPr>
        <w:pStyle w:val="6"/>
        <w:keepNext w:val="0"/>
        <w:keepLines w:val="0"/>
        <w:widowControl/>
        <w:suppressLineNumbers w:val="0"/>
        <w:spacing w:before="0" w:beforeAutospacing="0"/>
        <w:ind w:left="0"/>
        <w:jc w:val="left"/>
        <w:rPr>
          <w:rFonts w:hint="eastAsia" w:ascii="方正黑体_GBK" w:hAnsi="黑体" w:eastAsia="方正黑体_GBK" w:cs="仿宋_GB2312"/>
          <w:kern w:val="0"/>
          <w:sz w:val="32"/>
          <w:szCs w:val="24"/>
          <w:lang w:val="en-US" w:eastAsia="zh-CN" w:bidi="ar"/>
        </w:rPr>
      </w:pP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2023年度收入总计55.69万元，支出总计</w:t>
      </w:r>
      <w:r>
        <w:rPr>
          <w:rFonts w:ascii="方正仿宋_GBK" w:hAnsi="方正仿宋_GBK" w:eastAsia="方正仿宋_GBK" w:cs="方正仿宋_GBK"/>
          <w:sz w:val="32"/>
          <w:szCs w:val="32"/>
        </w:rPr>
        <w:t>55.69</w:t>
      </w:r>
      <w:r>
        <w:rPr>
          <w:rFonts w:ascii="方正仿宋_GBK" w:hAnsi="方正仿宋_GBK" w:eastAsia="方正仿宋_GBK" w:cs="方正仿宋_GBK"/>
          <w:sz w:val="32"/>
          <w:szCs w:val="32"/>
          <w:shd w:val="clear" w:color="auto" w:fill="FFFFFF"/>
        </w:rPr>
        <w:t>万元。收支较上年决算数增加7.36万元，增长15.23%，主要原因</w:t>
      </w:r>
      <w:r>
        <w:rPr>
          <w:rFonts w:hint="eastAsia" w:ascii="方正仿宋_GBK" w:hAnsi="仿宋_GB2312" w:eastAsia="方正仿宋_GBK" w:cs="仿宋_GB2312"/>
          <w:color w:val="auto"/>
          <w:kern w:val="2"/>
          <w:sz w:val="32"/>
          <w:szCs w:val="24"/>
          <w:lang w:val="en-US" w:eastAsia="zh-CN" w:bidi="ar-SA"/>
        </w:rPr>
        <w:t>是财政体制完善，财力增加，本年上级预算收入增加。</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2023年度收入合计55.69万元，较上年决算数增加7.36万元，增长15.23%，主要原因</w:t>
      </w:r>
      <w:r>
        <w:rPr>
          <w:rFonts w:hint="eastAsia" w:ascii="方正仿宋_GBK" w:hAnsi="仿宋_GB2312" w:eastAsia="方正仿宋_GBK" w:cs="仿宋_GB2312"/>
          <w:color w:val="auto"/>
          <w:kern w:val="2"/>
          <w:sz w:val="32"/>
          <w:szCs w:val="24"/>
          <w:lang w:val="en-US" w:eastAsia="zh-CN" w:bidi="ar-SA"/>
        </w:rPr>
        <w:t>是财政体制完善，财力增加，本年上级预算收入增加。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55.69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55.69</w:t>
      </w:r>
      <w:r>
        <w:rPr>
          <w:rFonts w:ascii="方正仿宋_GBK" w:hAnsi="方正仿宋_GBK" w:eastAsia="方正仿宋_GBK" w:cs="方正仿宋_GBK"/>
          <w:sz w:val="32"/>
          <w:szCs w:val="32"/>
          <w:shd w:val="clear" w:color="auto" w:fill="FFFFFF"/>
        </w:rPr>
        <w:t>万元，较上年决算数增加7.36万元，增长15.23%，主要原因是</w:t>
      </w:r>
      <w:r>
        <w:rPr>
          <w:rFonts w:hint="eastAsia" w:ascii="方正仿宋_GBK" w:hAnsi="仿宋_GB2312" w:eastAsia="方正仿宋_GBK" w:cs="仿宋_GB2312"/>
          <w:color w:val="auto"/>
          <w:kern w:val="2"/>
          <w:sz w:val="32"/>
          <w:szCs w:val="24"/>
          <w:lang w:val="en-US" w:eastAsia="zh-CN" w:bidi="ar-SA"/>
        </w:rPr>
        <w:t>财政体制完善，财力增加，本年上级预算收入增加。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55.69</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hd w:val="clear" w:color="auto" w:fill="FFFFFF"/>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2023年度财政拨款收、支总计55.69万元。与2022年相比，财政拨款收、支总计各增加7.36万元，增长15.23%。主要原因是</w:t>
      </w:r>
      <w:r>
        <w:rPr>
          <w:rFonts w:hint="eastAsia" w:ascii="方正仿宋_GBK" w:hAnsi="仿宋_GB2312" w:eastAsia="方正仿宋_GBK" w:cs="仿宋_GB2312"/>
          <w:color w:val="auto"/>
          <w:kern w:val="2"/>
          <w:sz w:val="32"/>
          <w:szCs w:val="24"/>
          <w:lang w:val="en-US" w:eastAsia="zh-CN" w:bidi="ar-SA"/>
        </w:rPr>
        <w:t>财政体制完善，财力增加，本年上级预算收入增加。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firstLine="643" w:firstLineChars="200"/>
        <w:jc w:val="left"/>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55.69</w:t>
      </w:r>
      <w:r>
        <w:rPr>
          <w:rFonts w:ascii="方正仿宋_GBK" w:hAnsi="方正仿宋_GBK" w:eastAsia="方正仿宋_GBK" w:cs="方正仿宋_GBK"/>
          <w:sz w:val="32"/>
          <w:szCs w:val="32"/>
          <w:shd w:val="clear" w:color="auto" w:fill="FFFFFF"/>
        </w:rPr>
        <w:t>万元，较上年决算数增加7.36万元，增长15.23%。主要原因是</w:t>
      </w:r>
      <w:r>
        <w:rPr>
          <w:rFonts w:hint="eastAsia" w:ascii="方正仿宋_GBK" w:hAnsi="仿宋_GB2312" w:eastAsia="方正仿宋_GBK" w:cs="仿宋_GB2312"/>
          <w:color w:val="auto"/>
          <w:kern w:val="2"/>
          <w:sz w:val="32"/>
          <w:szCs w:val="24"/>
          <w:lang w:val="en-US" w:eastAsia="zh-CN" w:bidi="ar-SA"/>
        </w:rPr>
        <w:t>财政体制完善，财</w:t>
      </w:r>
      <w:r>
        <w:rPr>
          <w:rFonts w:hint="eastAsia" w:ascii="方正仿宋_GBK" w:hAnsi="方正仿宋_GBK" w:eastAsia="方正仿宋_GBK" w:cs="方正仿宋_GBK"/>
          <w:sz w:val="32"/>
          <w:szCs w:val="32"/>
          <w:shd w:val="clear" w:color="auto" w:fill="FFFFFF"/>
          <w:lang w:val="en-US" w:eastAsia="zh-CN"/>
        </w:rPr>
        <w:t>力增加，本年收入增加</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较年初预算数减少3.58万元，下降6.04%。主要原因是</w:t>
      </w:r>
      <w:r>
        <w:rPr>
          <w:rFonts w:hint="default" w:ascii="方正仿宋_GBK" w:hAnsi="方正仿宋_GBK" w:eastAsia="方正仿宋_GBK" w:cs="方正仿宋_GBK"/>
          <w:sz w:val="32"/>
          <w:szCs w:val="32"/>
          <w:shd w:val="clear" w:color="auto" w:fill="FFFFFF"/>
        </w:rPr>
        <w:t>上级</w:t>
      </w:r>
      <w:r>
        <w:rPr>
          <w:rFonts w:hint="eastAsia" w:ascii="方正仿宋_GBK" w:hAnsi="方正仿宋_GBK" w:eastAsia="方正仿宋_GBK" w:cs="方正仿宋_GBK"/>
          <w:sz w:val="32"/>
          <w:szCs w:val="32"/>
          <w:shd w:val="clear" w:color="auto" w:fill="FFFFFF"/>
          <w:lang w:eastAsia="zh-CN"/>
        </w:rPr>
        <w:t>专项</w:t>
      </w:r>
      <w:r>
        <w:rPr>
          <w:rFonts w:hint="default" w:ascii="方正仿宋_GBK" w:hAnsi="方正仿宋_GBK" w:eastAsia="方正仿宋_GBK" w:cs="方正仿宋_GBK"/>
          <w:sz w:val="32"/>
          <w:szCs w:val="32"/>
          <w:shd w:val="clear" w:color="auto" w:fill="FFFFFF"/>
        </w:rPr>
        <w:t>收入多属于非常年性收入变化大，年初无法预测</w:t>
      </w:r>
      <w:r>
        <w:rPr>
          <w:rFonts w:hint="eastAsia" w:ascii="方正仿宋_GBK" w:hAnsi="方正仿宋_GBK" w:eastAsia="方正仿宋_GBK" w:cs="方正仿宋_GBK"/>
          <w:sz w:val="32"/>
          <w:szCs w:val="32"/>
          <w:shd w:val="clear" w:color="auto" w:fill="FFFFFF"/>
          <w:lang w:eastAsia="zh-CN"/>
        </w:rPr>
        <w:t>准确</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55.69</w:t>
      </w:r>
      <w:r>
        <w:rPr>
          <w:rFonts w:ascii="方正仿宋_GBK" w:hAnsi="方正仿宋_GBK" w:eastAsia="方正仿宋_GBK" w:cs="方正仿宋_GBK"/>
          <w:sz w:val="32"/>
          <w:szCs w:val="32"/>
          <w:shd w:val="clear" w:color="auto" w:fill="FFFFFF"/>
        </w:rPr>
        <w:t>万元，较上年决算数增加7.36万元，增长15.23%。主要原因是</w:t>
      </w:r>
      <w:r>
        <w:rPr>
          <w:rFonts w:hint="eastAsia" w:ascii="方正仿宋_GBK" w:hAnsi="仿宋_GB2312" w:eastAsia="方正仿宋_GBK" w:cs="仿宋_GB2312"/>
          <w:color w:val="auto"/>
          <w:kern w:val="2"/>
          <w:sz w:val="32"/>
          <w:szCs w:val="24"/>
          <w:lang w:val="en-US" w:eastAsia="zh-CN" w:bidi="ar-SA"/>
        </w:rPr>
        <w:t>财政体制完善，财</w:t>
      </w:r>
      <w:r>
        <w:rPr>
          <w:rFonts w:hint="eastAsia" w:ascii="方正仿宋_GBK" w:hAnsi="方正仿宋_GBK" w:eastAsia="方正仿宋_GBK" w:cs="方正仿宋_GBK"/>
          <w:sz w:val="32"/>
          <w:szCs w:val="32"/>
          <w:shd w:val="clear" w:color="auto" w:fill="FFFFFF"/>
          <w:lang w:val="en-US" w:eastAsia="zh-CN"/>
        </w:rPr>
        <w:t>力增加，本年收入增加</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较年初预算数减少3.58万元，下降6.04%。主要原因是</w:t>
      </w:r>
      <w:r>
        <w:rPr>
          <w:rFonts w:hint="default" w:ascii="方正仿宋_GBK" w:hAnsi="方正仿宋_GBK" w:eastAsia="方正仿宋_GBK" w:cs="方正仿宋_GBK"/>
          <w:sz w:val="32"/>
          <w:szCs w:val="32"/>
          <w:shd w:val="clear" w:color="auto" w:fill="FFFFFF"/>
        </w:rPr>
        <w:t>上级</w:t>
      </w:r>
      <w:r>
        <w:rPr>
          <w:rFonts w:hint="eastAsia" w:ascii="方正仿宋_GBK" w:hAnsi="方正仿宋_GBK" w:eastAsia="方正仿宋_GBK" w:cs="方正仿宋_GBK"/>
          <w:sz w:val="32"/>
          <w:szCs w:val="32"/>
          <w:shd w:val="clear" w:color="auto" w:fill="FFFFFF"/>
          <w:lang w:eastAsia="zh-CN"/>
        </w:rPr>
        <w:t>专项</w:t>
      </w:r>
      <w:r>
        <w:rPr>
          <w:rFonts w:hint="default" w:ascii="方正仿宋_GBK" w:hAnsi="方正仿宋_GBK" w:eastAsia="方正仿宋_GBK" w:cs="方正仿宋_GBK"/>
          <w:sz w:val="32"/>
          <w:szCs w:val="32"/>
          <w:shd w:val="clear" w:color="auto" w:fill="FFFFFF"/>
        </w:rPr>
        <w:t>收入多属于非常年性收入变化大，年初无法预测</w:t>
      </w:r>
      <w:r>
        <w:rPr>
          <w:rFonts w:hint="eastAsia" w:ascii="方正仿宋_GBK" w:hAnsi="方正仿宋_GBK" w:eastAsia="方正仿宋_GBK" w:cs="方正仿宋_GBK"/>
          <w:sz w:val="32"/>
          <w:szCs w:val="32"/>
          <w:shd w:val="clear" w:color="auto" w:fill="FFFFFF"/>
          <w:lang w:eastAsia="zh-CN"/>
        </w:rPr>
        <w:t>准确</w:t>
      </w:r>
      <w:r>
        <w:rPr>
          <w:rFonts w:hint="default"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ascii="方正仿宋_GBK" w:hAnsi="仿宋_GB2312" w:eastAsia="方正仿宋_GBK" w:cs="仿宋_GB2312"/>
          <w:color w:val="auto"/>
          <w:kern w:val="2"/>
          <w:sz w:val="32"/>
          <w:szCs w:val="24"/>
          <w:lang w:val="en-US" w:eastAsia="zh-CN" w:bidi="ar-SA"/>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6.85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12.29</w:t>
      </w:r>
      <w:r>
        <w:rPr>
          <w:rFonts w:ascii="方正仿宋_GBK" w:hAnsi="方正仿宋_GBK" w:eastAsia="方正仿宋_GBK" w:cs="方正仿宋_GBK"/>
          <w:sz w:val="32"/>
          <w:szCs w:val="32"/>
          <w:shd w:val="clear" w:color="auto" w:fill="FFFFFF"/>
        </w:rPr>
        <w:t>%，较年初预算数减少1.27万元，下降15.64%，</w:t>
      </w:r>
      <w:r>
        <w:rPr>
          <w:rFonts w:hint="eastAsia" w:ascii="方正仿宋_GBK" w:hAnsi="仿宋_GB2312" w:eastAsia="方正仿宋_GBK" w:cs="仿宋_GB2312"/>
          <w:color w:val="auto"/>
          <w:kern w:val="2"/>
          <w:sz w:val="32"/>
          <w:szCs w:val="24"/>
          <w:lang w:val="en-US" w:eastAsia="zh-CN" w:bidi="ar-SA"/>
        </w:rPr>
        <w:t>主要原因是人员工资结构变化，职工缴纳社保支出减少。</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ascii="方正仿宋_GBK" w:hAnsi="仿宋_GB2312" w:eastAsia="方正仿宋_GBK" w:cs="仿宋_GB2312"/>
          <w:color w:val="auto"/>
          <w:kern w:val="2"/>
          <w:sz w:val="32"/>
          <w:szCs w:val="24"/>
          <w:lang w:val="en-US" w:eastAsia="zh-CN" w:bidi="ar-SA"/>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2.84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5.11</w:t>
      </w:r>
      <w:r>
        <w:rPr>
          <w:rFonts w:ascii="方正仿宋_GBK" w:hAnsi="方正仿宋_GBK" w:eastAsia="方正仿宋_GBK" w:cs="方正仿宋_GBK"/>
          <w:sz w:val="32"/>
          <w:szCs w:val="32"/>
          <w:shd w:val="clear" w:color="auto" w:fill="FFFFFF"/>
        </w:rPr>
        <w:t>%，较年初预算数增加0.27万元，增长10.51%，</w:t>
      </w:r>
      <w:r>
        <w:rPr>
          <w:rFonts w:hint="eastAsia" w:ascii="方正仿宋_GBK" w:hAnsi="仿宋_GB2312" w:eastAsia="方正仿宋_GBK" w:cs="仿宋_GB2312"/>
          <w:color w:val="auto"/>
          <w:kern w:val="2"/>
          <w:sz w:val="32"/>
          <w:szCs w:val="24"/>
          <w:lang w:val="en-US" w:eastAsia="zh-CN" w:bidi="ar-SA"/>
        </w:rPr>
        <w:t>主要原因是人员工资结构变化，职工缴纳医保支出增加。</w:t>
      </w:r>
    </w:p>
    <w:p>
      <w:pPr>
        <w:pStyle w:val="6"/>
        <w:keepNext w:val="0"/>
        <w:keepLines w:val="0"/>
        <w:widowControl/>
        <w:suppressLineNumbers w:val="0"/>
        <w:spacing w:before="0" w:beforeAutospacing="0"/>
        <w:ind w:left="0" w:firstLine="640" w:firstLineChars="200"/>
        <w:jc w:val="left"/>
        <w:rPr>
          <w:rFonts w:hint="eastAsia" w:ascii="方正仿宋_GBK" w:hAnsi="方正仿宋_GBK" w:eastAsia="方正仿宋_GBK" w:cs="方正仿宋_GBK"/>
          <w:color w:val="333333"/>
          <w:kern w:val="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43.45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78.01</w:t>
      </w:r>
      <w:r>
        <w:rPr>
          <w:rFonts w:ascii="方正仿宋_GBK" w:hAnsi="方正仿宋_GBK" w:eastAsia="方正仿宋_GBK" w:cs="方正仿宋_GBK"/>
          <w:sz w:val="32"/>
          <w:szCs w:val="32"/>
          <w:shd w:val="clear" w:color="auto" w:fill="FFFFFF"/>
        </w:rPr>
        <w:t>%，较年初预算数减少2.57万元，下降5.58%，主要原因是</w:t>
      </w:r>
      <w:r>
        <w:rPr>
          <w:rFonts w:hint="eastAsia" w:ascii="方正仿宋_GBK" w:hAnsi="方正仿宋_GBK" w:eastAsia="方正仿宋_GBK" w:cs="方正仿宋_GBK"/>
          <w:caps w:val="0"/>
          <w:color w:val="333333"/>
          <w:spacing w:val="0"/>
          <w:kern w:val="0"/>
          <w:sz w:val="31"/>
          <w:szCs w:val="31"/>
          <w:shd w:val="clear" w:color="auto" w:fill="FFFFFF"/>
        </w:rPr>
        <w:t>上</w:t>
      </w:r>
      <w:r>
        <w:rPr>
          <w:rFonts w:hint="eastAsia" w:ascii="方正仿宋_GBK" w:hAnsi="方正仿宋_GBK" w:eastAsia="方正仿宋_GBK" w:cs="方正仿宋_GBK"/>
          <w:color w:val="333333"/>
          <w:kern w:val="0"/>
          <w:sz w:val="32"/>
          <w:szCs w:val="32"/>
          <w:shd w:val="clear" w:color="auto" w:fill="FFFFFF"/>
        </w:rPr>
        <w:t>级安排相关</w:t>
      </w:r>
      <w:r>
        <w:rPr>
          <w:rFonts w:hint="eastAsia" w:ascii="方正仿宋_GBK" w:hAnsi="方正仿宋_GBK" w:eastAsia="方正仿宋_GBK" w:cs="方正仿宋_GBK"/>
          <w:color w:val="333333"/>
          <w:kern w:val="0"/>
          <w:sz w:val="32"/>
          <w:szCs w:val="32"/>
          <w:shd w:val="clear" w:color="auto" w:fill="FFFFFF"/>
          <w:lang w:eastAsia="zh-CN"/>
        </w:rPr>
        <w:t>经费预算</w:t>
      </w:r>
      <w:r>
        <w:rPr>
          <w:rFonts w:hint="eastAsia" w:ascii="方正仿宋_GBK" w:hAnsi="方正仿宋_GBK" w:eastAsia="方正仿宋_GBK" w:cs="方正仿宋_GBK"/>
          <w:color w:val="333333"/>
          <w:kern w:val="0"/>
          <w:sz w:val="32"/>
          <w:szCs w:val="32"/>
          <w:shd w:val="clear" w:color="auto" w:fill="FFFFFF"/>
        </w:rPr>
        <w:t>有所</w:t>
      </w:r>
      <w:r>
        <w:rPr>
          <w:rFonts w:hint="eastAsia" w:ascii="方正仿宋_GBK" w:hAnsi="方正仿宋_GBK" w:eastAsia="方正仿宋_GBK" w:cs="方正仿宋_GBK"/>
          <w:color w:val="333333"/>
          <w:kern w:val="0"/>
          <w:sz w:val="32"/>
          <w:szCs w:val="32"/>
          <w:shd w:val="clear" w:color="auto" w:fill="FFFFFF"/>
          <w:lang w:eastAsia="zh-CN"/>
        </w:rPr>
        <w:t>减少</w:t>
      </w:r>
      <w:r>
        <w:rPr>
          <w:rFonts w:hint="eastAsia" w:ascii="方正仿宋_GBK" w:hAnsi="方正仿宋_GBK" w:eastAsia="方正仿宋_GBK" w:cs="方正仿宋_GBK"/>
          <w:color w:val="333333"/>
          <w:kern w:val="0"/>
          <w:sz w:val="32"/>
          <w:szCs w:val="32"/>
          <w:shd w:val="clear" w:color="auto" w:fill="FFFFFF"/>
        </w:rPr>
        <w:t>。</w:t>
      </w:r>
    </w:p>
    <w:p>
      <w:pPr>
        <w:pStyle w:val="6"/>
        <w:keepNext w:val="0"/>
        <w:keepLines w:val="0"/>
        <w:widowControl/>
        <w:suppressLineNumbers w:val="0"/>
        <w:spacing w:before="0" w:beforeAutospacing="0"/>
        <w:ind w:left="0" w:firstLine="640" w:firstLineChars="200"/>
        <w:jc w:val="left"/>
        <w:rPr>
          <w:rFonts w:hint="eastAsia" w:ascii="方正仿宋_GBK" w:hAnsi="方正仿宋_GBK" w:eastAsia="方正仿宋_GBK" w:cs="方正仿宋_GBK"/>
          <w:color w:val="FF0000"/>
          <w:sz w:val="32"/>
          <w:szCs w:val="32"/>
          <w:shd w:val="clear" w:color="auto" w:fill="FFFFFF"/>
          <w:lang w:eastAsia="zh-CN"/>
        </w:rPr>
      </w:pPr>
      <w:bookmarkStart w:id="0" w:name="_GoBack"/>
      <w:bookmarkEnd w:id="0"/>
      <w:r>
        <w:rPr>
          <w:rFonts w:hint="eastAsia" w:ascii="方正仿宋_GBK" w:hAnsi="仿宋_GB2312" w:eastAsia="方正仿宋_GBK" w:cs="仿宋_GB2312"/>
          <w:color w:val="auto"/>
          <w:kern w:val="2"/>
          <w:sz w:val="32"/>
          <w:szCs w:val="24"/>
          <w:lang w:val="en-US" w:eastAsia="zh-CN" w:bidi="ar-SA"/>
        </w:rPr>
        <w:t>（4）住房保障支出2.55万元，占4.59%，较年初预算数无增减。</w:t>
      </w:r>
      <w:r>
        <w:rPr>
          <w:rFonts w:ascii="方正仿宋_GBK" w:hAnsi="方正仿宋_GBK" w:eastAsia="方正仿宋_GBK" w:cs="方正仿宋_GBK"/>
          <w:sz w:val="32"/>
          <w:szCs w:val="32"/>
          <w:shd w:val="clear" w:color="auto" w:fill="FFFFFF"/>
        </w:rPr>
        <w:t>主要原因</w:t>
      </w:r>
      <w:r>
        <w:rPr>
          <w:rFonts w:hint="eastAsia" w:ascii="方正仿宋_GBK" w:hAnsi="仿宋_GB2312" w:eastAsia="方正仿宋_GBK" w:cs="仿宋_GB2312"/>
          <w:color w:val="auto"/>
          <w:kern w:val="2"/>
          <w:sz w:val="32"/>
          <w:szCs w:val="24"/>
          <w:lang w:val="en-US" w:eastAsia="zh-CN" w:bidi="ar-SA"/>
        </w:rPr>
        <w:t>是职工工资基数未调整，公积金支出无变化。</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方正仿宋_GBK" w:hAnsi="仿宋_GB2312" w:eastAsia="方正仿宋_GBK" w:cs="仿宋_GB2312"/>
          <w:kern w:val="0"/>
          <w:sz w:val="32"/>
          <w:szCs w:val="24"/>
          <w:lang w:val="en-US" w:eastAsia="zh-CN" w:bidi="ar"/>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55.69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46.18</w:t>
      </w:r>
      <w:r>
        <w:rPr>
          <w:rFonts w:ascii="方正仿宋_GBK" w:hAnsi="方正仿宋_GBK" w:eastAsia="方正仿宋_GBK" w:cs="方正仿宋_GBK"/>
          <w:sz w:val="32"/>
          <w:szCs w:val="32"/>
          <w:shd w:val="clear" w:color="auto" w:fill="FFFFFF"/>
        </w:rPr>
        <w:t>万元，较上年决算数增加3.25万元，增长7.57%，主要原因是</w:t>
      </w:r>
      <w:r>
        <w:rPr>
          <w:rFonts w:hint="eastAsia" w:ascii="方正仿宋_GBK" w:hAnsi="仿宋_GB2312" w:eastAsia="方正仿宋_GBK" w:cs="仿宋_GB2312"/>
          <w:color w:val="auto"/>
          <w:kern w:val="2"/>
          <w:sz w:val="32"/>
          <w:szCs w:val="24"/>
          <w:lang w:val="en-US" w:eastAsia="zh-CN" w:bidi="ar-SA"/>
        </w:rPr>
        <w:t>人员工资变动调整，人员经费支出相应增加。</w:t>
      </w:r>
      <w:r>
        <w:rPr>
          <w:rFonts w:hint="eastAsia" w:ascii="方正仿宋_GBK" w:hAnsi="仿宋_GB2312" w:eastAsia="方正仿宋_GBK" w:cs="仿宋_GB2312"/>
          <w:kern w:val="0"/>
          <w:sz w:val="32"/>
          <w:szCs w:val="24"/>
          <w:lang w:val="en-US" w:eastAsia="zh-CN" w:bidi="ar"/>
        </w:rPr>
        <w:t>人员经费用途主要包括要包括发放职工工资福利、缴纳社保、公积金等。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9.51</w:t>
      </w:r>
      <w:r>
        <w:rPr>
          <w:rFonts w:ascii="方正仿宋_GBK" w:hAnsi="方正仿宋_GBK" w:eastAsia="方正仿宋_GBK" w:cs="方正仿宋_GBK"/>
          <w:sz w:val="32"/>
          <w:szCs w:val="32"/>
          <w:shd w:val="clear" w:color="auto" w:fill="FFFFFF"/>
        </w:rPr>
        <w:t>万元，较上年决算数增加4.11万元，增长76.11%，</w:t>
      </w:r>
      <w:r>
        <w:rPr>
          <w:rFonts w:hint="eastAsia" w:ascii="方正仿宋_GBK" w:hAnsi="仿宋_GB2312" w:eastAsia="方正仿宋_GBK" w:cs="仿宋_GB2312"/>
          <w:color w:val="auto"/>
          <w:kern w:val="2"/>
          <w:sz w:val="32"/>
          <w:szCs w:val="24"/>
          <w:lang w:val="en-US" w:eastAsia="zh-CN" w:bidi="ar-SA"/>
        </w:rPr>
        <w:t>主要原因是财政体制完善，财力增加，公用经费支出增加。</w:t>
      </w:r>
      <w:r>
        <w:rPr>
          <w:rFonts w:hint="eastAsia" w:ascii="方正仿宋_GBK" w:hAnsi="仿宋_GB2312" w:eastAsia="方正仿宋_GBK" w:cs="仿宋_GB2312"/>
          <w:kern w:val="0"/>
          <w:sz w:val="32"/>
          <w:szCs w:val="24"/>
          <w:lang w:val="en-US" w:eastAsia="zh-CN" w:bidi="ar"/>
        </w:rPr>
        <w:t>公用经费用途主要包括办公费用、公务用车运行维护费等运转开支。</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11"/>
        <w:autoSpaceDE w:val="0"/>
        <w:ind w:firstLine="643"/>
        <w:rPr>
          <w:rFonts w:hint="eastAsia" w:ascii="方正仿宋_GBK" w:hAnsi="仿宋_GB2312" w:eastAsia="方正仿宋_GBK" w:cs="仿宋_GB2312"/>
          <w:color w:val="auto"/>
          <w:kern w:val="2"/>
          <w:sz w:val="32"/>
          <w:szCs w:val="24"/>
          <w:lang w:val="en-US" w:eastAsia="zh-CN" w:bidi="ar-SA"/>
        </w:rPr>
      </w:pPr>
      <w:r>
        <w:rPr>
          <w:rFonts w:hint="eastAsia" w:ascii="方正仿宋_GBK" w:hAnsi="仿宋_GB2312" w:eastAsia="方正仿宋_GBK" w:cs="仿宋_GB2312"/>
          <w:color w:val="auto"/>
          <w:kern w:val="2"/>
          <w:sz w:val="32"/>
          <w:szCs w:val="24"/>
          <w:lang w:val="en-US" w:eastAsia="zh-CN" w:bidi="ar-SA"/>
        </w:rPr>
        <w:t>本单位2023年度无政府性基金预算财政拨款收支。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方正仿宋_GBK" w:hAnsi="仿宋_GB2312" w:eastAsia="方正仿宋_GBK" w:cs="仿宋_GB2312"/>
          <w:color w:val="auto"/>
          <w:kern w:val="2"/>
          <w:sz w:val="32"/>
          <w:szCs w:val="24"/>
          <w:lang w:val="en-US" w:eastAsia="zh-CN" w:bidi="ar-SA"/>
        </w:rPr>
      </w:pPr>
      <w:r>
        <w:rPr>
          <w:rFonts w:hint="eastAsia" w:ascii="方正仿宋_GBK" w:hAnsi="仿宋_GB2312" w:eastAsia="方正仿宋_GBK" w:cs="仿宋_GB2312"/>
          <w:color w:val="auto"/>
          <w:kern w:val="2"/>
          <w:sz w:val="32"/>
          <w:szCs w:val="24"/>
          <w:lang w:val="en-US" w:eastAsia="zh-CN" w:bidi="ar-SA"/>
        </w:rPr>
        <w:t>本单位2023年度无国有资本经营预算财政拨款支出。</w:t>
      </w:r>
    </w:p>
    <w:p>
      <w:pPr>
        <w:pStyle w:val="6"/>
        <w:shd w:val="clear" w:color="auto" w:fill="FFFFFF"/>
        <w:rPr>
          <w:rStyle w:val="10"/>
          <w:rFonts w:ascii="黑体" w:hAnsi="黑体" w:eastAsia="黑体" w:cs="黑体"/>
          <w:sz w:val="32"/>
          <w:szCs w:val="32"/>
          <w:shd w:val="clear" w:color="auto" w:fill="FFFFFF"/>
        </w:rPr>
      </w:pP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0.32</w:t>
      </w:r>
      <w:r>
        <w:rPr>
          <w:rFonts w:ascii="方正仿宋_GBK" w:hAnsi="方正仿宋_GBK" w:eastAsia="方正仿宋_GBK" w:cs="方正仿宋_GBK"/>
          <w:sz w:val="32"/>
          <w:szCs w:val="32"/>
          <w:shd w:val="clear" w:color="auto" w:fill="FFFFFF"/>
        </w:rPr>
        <w:t>万元，较年初预算数无增减，主要原因是</w:t>
      </w:r>
      <w:r>
        <w:rPr>
          <w:rFonts w:hint="eastAsia" w:ascii="方正仿宋_GBK" w:hAnsi="仿宋_GB2312" w:eastAsia="方正仿宋_GBK" w:cs="仿宋_GB2312"/>
          <w:color w:val="auto"/>
          <w:kern w:val="2"/>
          <w:sz w:val="32"/>
          <w:szCs w:val="24"/>
          <w:lang w:val="en-US" w:eastAsia="zh-CN" w:bidi="ar-SA"/>
        </w:rPr>
        <w:t>严格落实中央厉行节约要求，从严控制公务接待规模和接待标准，严格执行公务用车有关规定。</w:t>
      </w:r>
      <w:r>
        <w:rPr>
          <w:rFonts w:ascii="方正仿宋_GBK" w:hAnsi="方正仿宋_GBK" w:eastAsia="方正仿宋_GBK" w:cs="方正仿宋_GBK"/>
          <w:sz w:val="32"/>
          <w:szCs w:val="32"/>
          <w:shd w:val="clear" w:color="auto" w:fill="FFFFFF"/>
        </w:rPr>
        <w:t>较上年支出数增加0.32万元，增长100.00%，主要原因是</w:t>
      </w:r>
      <w:r>
        <w:rPr>
          <w:rFonts w:hint="eastAsia" w:ascii="方正仿宋_GBK" w:hAnsi="方正仿宋_GBK" w:eastAsia="方正仿宋_GBK" w:cs="方正仿宋_GBK"/>
          <w:sz w:val="32"/>
          <w:szCs w:val="32"/>
          <w:shd w:val="clear" w:color="auto" w:fill="FFFFFF"/>
          <w:lang w:eastAsia="zh-CN"/>
        </w:rPr>
        <w:t>促进产业发展，招商引资，公务接待费用有所增加。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0.32</w:t>
      </w:r>
      <w:r>
        <w:rPr>
          <w:rFonts w:ascii="方正仿宋_GBK" w:hAnsi="方正仿宋_GBK" w:eastAsia="方正仿宋_GBK" w:cs="方正仿宋_GBK"/>
          <w:sz w:val="32"/>
          <w:szCs w:val="32"/>
          <w:shd w:val="clear" w:color="auto" w:fill="FFFFFF"/>
        </w:rPr>
        <w:t>万元，主要用于接待</w:t>
      </w:r>
      <w:r>
        <w:rPr>
          <w:rFonts w:hint="eastAsia" w:ascii="方正仿宋_GBK" w:hAnsi="仿宋_GB2312" w:eastAsia="方正仿宋_GBK" w:cs="仿宋_GB2312"/>
          <w:color w:val="auto"/>
          <w:kern w:val="2"/>
          <w:sz w:val="32"/>
          <w:szCs w:val="24"/>
          <w:lang w:val="en-US" w:eastAsia="zh-CN" w:bidi="ar-SA"/>
        </w:rPr>
        <w:t>上级单位部门检查指导工作、联系工作及招商引资相关事宜</w:t>
      </w:r>
      <w:r>
        <w:rPr>
          <w:rFonts w:ascii="方正仿宋_GBK" w:hAnsi="方正仿宋_GBK" w:eastAsia="方正仿宋_GBK" w:cs="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费用支出较年初预算数无增减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较上年支出数增加0.32万元，增长100.00%，主要原因是</w:t>
      </w:r>
      <w:r>
        <w:rPr>
          <w:rFonts w:hint="eastAsia" w:ascii="方正仿宋_GBK" w:hAnsi="方正仿宋_GBK" w:eastAsia="方正仿宋_GBK" w:cs="方正仿宋_GBK"/>
          <w:sz w:val="32"/>
          <w:szCs w:val="32"/>
          <w:shd w:val="clear" w:color="auto" w:fill="FFFFFF"/>
          <w:lang w:eastAsia="zh-CN"/>
        </w:rPr>
        <w:t>促进产业发展，招商引资，公务接待费用有所增加。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32.00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0.50</w:t>
      </w:r>
      <w:r>
        <w:rPr>
          <w:rFonts w:ascii="方正仿宋_GBK" w:hAnsi="方正仿宋_GBK" w:eastAsia="方正仿宋_GBK" w:cs="方正仿宋_GBK"/>
          <w:sz w:val="32"/>
          <w:szCs w:val="32"/>
          <w:shd w:val="clear" w:color="auto" w:fill="FFFFFF"/>
        </w:rPr>
        <w:t>万元，较上年决算数减少0.15万元，下降23.08%，主要原因是</w:t>
      </w:r>
      <w:r>
        <w:rPr>
          <w:rFonts w:hint="eastAsia" w:ascii="方正仿宋_GBK" w:hAnsi="仿宋_GB2312" w:eastAsia="方正仿宋_GBK" w:cs="仿宋_GB2312"/>
          <w:color w:val="auto"/>
          <w:kern w:val="2"/>
          <w:sz w:val="32"/>
          <w:szCs w:val="24"/>
          <w:lang w:val="en-US" w:eastAsia="zh-CN" w:bidi="ar-SA"/>
        </w:rPr>
        <w:t>厉行节约，减少不必要的会议，严控会议费支出。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0.31</w:t>
      </w:r>
      <w:r>
        <w:rPr>
          <w:rFonts w:ascii="方正仿宋_GBK" w:hAnsi="方正仿宋_GBK" w:eastAsia="方正仿宋_GBK" w:cs="方正仿宋_GBK"/>
          <w:sz w:val="32"/>
          <w:szCs w:val="32"/>
          <w:shd w:val="clear" w:color="auto" w:fill="FFFFFF"/>
        </w:rPr>
        <w:t>万元，较上年决算数增加0.31万元，增长100.00%，主要原因是</w:t>
      </w:r>
      <w:r>
        <w:rPr>
          <w:rFonts w:hint="eastAsia" w:ascii="方正仿宋_GBK" w:hAnsi="方正仿宋_GBK" w:eastAsia="方正仿宋_GBK" w:cs="方正仿宋_GBK"/>
          <w:sz w:val="32"/>
          <w:szCs w:val="32"/>
          <w:shd w:val="clear" w:color="auto" w:fill="FFFFFF"/>
          <w:lang w:eastAsia="zh-CN"/>
        </w:rPr>
        <w:t>种养殖发展方面技术培训次数增加。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方正仿宋_GBK" w:hAnsi="仿宋_GB2312" w:eastAsia="方正仿宋_GBK" w:cs="仿宋_GB2312"/>
          <w:color w:val="auto"/>
          <w:kern w:val="2"/>
          <w:sz w:val="32"/>
          <w:szCs w:val="24"/>
          <w:lang w:val="en-US" w:eastAsia="zh-CN" w:bidi="ar-SA"/>
        </w:rPr>
      </w:pPr>
      <w:r>
        <w:rPr>
          <w:rFonts w:hint="eastAsia" w:ascii="方正仿宋_GBK" w:hAnsi="仿宋_GB2312" w:eastAsia="方正仿宋_GBK" w:cs="仿宋_GB2312"/>
          <w:color w:val="auto"/>
          <w:kern w:val="2"/>
          <w:sz w:val="32"/>
          <w:szCs w:val="24"/>
          <w:lang w:val="en-US" w:eastAsia="zh-CN" w:bidi="ar-SA"/>
        </w:rPr>
        <w:t>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方正仿宋_GBK" w:hAnsi="仿宋_GB2312" w:eastAsia="方正仿宋_GBK" w:cs="仿宋_GB2312"/>
          <w:color w:val="auto"/>
          <w:kern w:val="2"/>
          <w:sz w:val="32"/>
          <w:szCs w:val="24"/>
          <w:lang w:val="en-US" w:eastAsia="zh-CN" w:bidi="ar-SA"/>
        </w:rPr>
      </w:pPr>
      <w:r>
        <w:rPr>
          <w:rFonts w:hint="eastAsia" w:ascii="方正仿宋_GBK" w:hAnsi="仿宋_GB2312" w:eastAsia="方正仿宋_GBK" w:cs="仿宋_GB2312"/>
          <w:color w:val="auto"/>
          <w:kern w:val="2"/>
          <w:sz w:val="32"/>
          <w:szCs w:val="24"/>
          <w:lang w:val="en-US" w:eastAsia="zh-CN" w:bidi="ar-SA"/>
        </w:rPr>
        <w:t>与机关合署办公，固定资产并入机关统一管理、核算。本单位无固定资产。</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w:t>
      </w:r>
      <w:r>
        <w:rPr>
          <w:rFonts w:hint="eastAsia" w:ascii="方正仿宋_GBK" w:hAnsi="仿宋_GB2312" w:eastAsia="方正仿宋_GBK" w:cs="仿宋_GB2312"/>
          <w:color w:val="auto"/>
          <w:kern w:val="2"/>
          <w:sz w:val="32"/>
          <w:szCs w:val="24"/>
          <w:lang w:val="en-US" w:eastAsia="zh-CN" w:bidi="ar-SA"/>
        </w:rPr>
        <w:t>2023年度我单位未发生政府采购事项，无相关经费支出。</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ascii="方正仿宋_GBK" w:eastAsia="方正仿宋_GBK"/>
          <w:color w:val="auto"/>
          <w:sz w:val="32"/>
          <w:szCs w:val="32"/>
        </w:rPr>
      </w:pPr>
      <w:r>
        <w:rPr>
          <w:rFonts w:hint="eastAsia" w:ascii="方正仿宋_GBK" w:eastAsia="方正仿宋_GBK"/>
          <w:color w:val="auto"/>
          <w:sz w:val="32"/>
          <w:szCs w:val="32"/>
        </w:rPr>
        <w:t>（一）预算绩效管理范围将基础设施建设、民生资金等项目列入绩效评价范围，不断提高项目资金的使用效益。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ascii="方正仿宋_GBK" w:eastAsia="方正仿宋_GBK"/>
          <w:color w:val="auto"/>
          <w:sz w:val="32"/>
          <w:szCs w:val="32"/>
        </w:rPr>
      </w:pPr>
      <w:r>
        <w:rPr>
          <w:rFonts w:hint="eastAsia" w:ascii="方正仿宋_GBK" w:eastAsia="方正仿宋_GBK"/>
          <w:color w:val="auto"/>
          <w:sz w:val="32"/>
          <w:szCs w:val="32"/>
        </w:rPr>
        <w:t>（二）加强绩效评价管理与财政资金监管、财政监督检查工作的相互融合，绩效评价在预算分配、预算执行、结果应用的全过程管理机制不断完善。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ascii="方正仿宋_GBK" w:eastAsia="方正仿宋_GBK"/>
          <w:color w:val="auto"/>
          <w:sz w:val="32"/>
          <w:szCs w:val="32"/>
        </w:rPr>
      </w:pPr>
      <w:r>
        <w:rPr>
          <w:rFonts w:hint="eastAsia" w:ascii="方正仿宋_GBK" w:eastAsia="方正仿宋_GBK"/>
          <w:color w:val="auto"/>
          <w:sz w:val="32"/>
          <w:szCs w:val="32"/>
        </w:rPr>
        <w:t>（三）不断加强学习，建立预算绩效管理理念。对资金投入、资金使用方向、项目实施产生的效益总体把握，在年度预算资金分配中掌握主动权，预算绩效目标的申报与批复，也在一定程度上促进了预算编制的科学合理性。</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方正仿宋_GBK" w:hAnsi="Calibri" w:eastAsia="方正仿宋_GBK" w:cs="Times New Roman"/>
          <w:color w:val="auto"/>
          <w:kern w:val="2"/>
          <w:sz w:val="32"/>
          <w:szCs w:val="32"/>
          <w:lang w:val="en-US" w:eastAsia="zh-CN" w:bidi="ar-SA"/>
        </w:rPr>
      </w:pPr>
      <w:r>
        <w:rPr>
          <w:rFonts w:hint="eastAsia" w:ascii="方正仿宋_GBK" w:hAnsi="Calibri" w:eastAsia="方正仿宋_GBK" w:cs="Times New Roman"/>
          <w:color w:val="auto"/>
          <w:kern w:val="2"/>
          <w:sz w:val="32"/>
          <w:szCs w:val="32"/>
          <w:lang w:val="en-US" w:eastAsia="zh-CN" w:bidi="ar-SA"/>
        </w:rPr>
        <w:t>（一）财政拨款收入：指本年度从本级财政部门取得的财政拨款，包括一般公共预算财政拨款和政府性基金预算财政拨款。</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方正仿宋_GBK" w:hAnsi="Calibri" w:eastAsia="方正仿宋_GBK" w:cs="Times New Roman"/>
          <w:color w:val="auto"/>
          <w:kern w:val="2"/>
          <w:sz w:val="32"/>
          <w:szCs w:val="32"/>
          <w:lang w:val="en-US" w:eastAsia="zh-CN" w:bidi="ar-SA"/>
        </w:rPr>
      </w:pPr>
      <w:r>
        <w:rPr>
          <w:rFonts w:hint="eastAsia" w:ascii="方正仿宋_GBK" w:hAnsi="Calibri" w:eastAsia="方正仿宋_GBK" w:cs="Times New Roman"/>
          <w:color w:val="auto"/>
          <w:kern w:val="2"/>
          <w:sz w:val="32"/>
          <w:szCs w:val="32"/>
          <w:lang w:val="en-US" w:eastAsia="zh-CN" w:bidi="ar-SA"/>
        </w:rPr>
        <w:t>（二）事业收入：指事业单位开展专业业务活动及其辅助活动取得的现金流入；事业单位收到的财政专户实际核拨的教育收费等资金在此反映。</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方正仿宋_GBK" w:hAnsi="Calibri" w:eastAsia="方正仿宋_GBK" w:cs="Times New Roman"/>
          <w:color w:val="auto"/>
          <w:kern w:val="2"/>
          <w:sz w:val="32"/>
          <w:szCs w:val="32"/>
          <w:lang w:val="en-US" w:eastAsia="zh-CN" w:bidi="ar-SA"/>
        </w:rPr>
      </w:pPr>
      <w:r>
        <w:rPr>
          <w:rFonts w:hint="eastAsia" w:ascii="方正仿宋_GBK" w:hAnsi="Calibri" w:eastAsia="方正仿宋_GBK" w:cs="Times New Roman"/>
          <w:color w:val="auto"/>
          <w:kern w:val="2"/>
          <w:sz w:val="32"/>
          <w:szCs w:val="32"/>
          <w:lang w:val="en-US" w:eastAsia="zh-CN" w:bidi="ar-SA"/>
        </w:rPr>
        <w:t>（三）经营收入：指事业单位在专业业务活动及其辅助活动之外开展非独立核算经营活动取得的现金流入。</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方正仿宋_GBK" w:hAnsi="Calibri" w:eastAsia="方正仿宋_GBK" w:cs="Times New Roman"/>
          <w:color w:val="auto"/>
          <w:kern w:val="2"/>
          <w:sz w:val="32"/>
          <w:szCs w:val="32"/>
          <w:lang w:val="en-US" w:eastAsia="zh-CN" w:bidi="ar-SA"/>
        </w:rPr>
      </w:pPr>
      <w:r>
        <w:rPr>
          <w:rFonts w:hint="eastAsia" w:ascii="方正仿宋_GBK" w:hAnsi="Calibri" w:eastAsia="方正仿宋_GBK" w:cs="Times New Roman"/>
          <w:color w:val="auto"/>
          <w:kern w:val="2"/>
          <w:sz w:val="32"/>
          <w:szCs w:val="32"/>
          <w:lang w:val="en-US" w:eastAsia="zh-CN" w:bidi="ar-SA"/>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方正仿宋_GBK" w:hAnsi="Calibri" w:eastAsia="方正仿宋_GBK" w:cs="Times New Roman"/>
          <w:color w:val="auto"/>
          <w:kern w:val="2"/>
          <w:sz w:val="32"/>
          <w:szCs w:val="32"/>
          <w:lang w:val="en-US" w:eastAsia="zh-CN" w:bidi="ar-SA"/>
        </w:rPr>
      </w:pPr>
      <w:r>
        <w:rPr>
          <w:rFonts w:hint="eastAsia" w:ascii="方正仿宋_GBK" w:hAnsi="Calibri" w:eastAsia="方正仿宋_GBK" w:cs="Times New Roman"/>
          <w:color w:val="auto"/>
          <w:kern w:val="2"/>
          <w:sz w:val="32"/>
          <w:szCs w:val="32"/>
          <w:lang w:val="en-US" w:eastAsia="zh-CN" w:bidi="ar-SA"/>
        </w:rPr>
        <w:t>（五）使用非财政拨款结余：指单位在当年的“财政拨款收入”、“事业收入”、“经营收入”、“其他收入”等不足以安排当年支出的情况下，使用以前年度积累的非财政拨款结余弥补本年度收支缺口的资金。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方正仿宋_GBK" w:hAnsi="Calibri" w:eastAsia="方正仿宋_GBK" w:cs="Times New Roman"/>
          <w:color w:val="auto"/>
          <w:kern w:val="2"/>
          <w:sz w:val="32"/>
          <w:szCs w:val="32"/>
          <w:lang w:val="en-US" w:eastAsia="zh-CN" w:bidi="ar-SA"/>
        </w:rPr>
      </w:pPr>
      <w:r>
        <w:rPr>
          <w:rFonts w:hint="eastAsia" w:ascii="方正仿宋_GBK" w:hAnsi="Calibri" w:eastAsia="方正仿宋_GBK" w:cs="Times New Roman"/>
          <w:color w:val="auto"/>
          <w:kern w:val="2"/>
          <w:sz w:val="32"/>
          <w:szCs w:val="32"/>
          <w:lang w:val="en-US" w:eastAsia="zh-CN" w:bidi="ar-SA"/>
        </w:rPr>
        <w:t>（六）年初结转和结余：指单位上年结转本年使用的基本支出结转、项目支出结转和结余、经营结余。</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方正仿宋_GBK" w:hAnsi="Calibri" w:eastAsia="方正仿宋_GBK" w:cs="Times New Roman"/>
          <w:color w:val="auto"/>
          <w:kern w:val="2"/>
          <w:sz w:val="32"/>
          <w:szCs w:val="32"/>
          <w:lang w:val="en-US" w:eastAsia="zh-CN" w:bidi="ar-SA"/>
        </w:rPr>
      </w:pPr>
      <w:r>
        <w:rPr>
          <w:rFonts w:hint="eastAsia" w:ascii="方正仿宋_GBK" w:hAnsi="Calibri" w:eastAsia="方正仿宋_GBK" w:cs="Times New Roman"/>
          <w:color w:val="auto"/>
          <w:kern w:val="2"/>
          <w:sz w:val="32"/>
          <w:szCs w:val="32"/>
          <w:lang w:val="en-US" w:eastAsia="zh-CN" w:bidi="ar-SA"/>
        </w:rPr>
        <w:t>（七）结余分配：指单位按照国家有关规定，缴纳所得税、提取专用基金、转入非财政拨款结余等当年结余的分配情况。</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方正仿宋_GBK" w:hAnsi="Calibri" w:eastAsia="方正仿宋_GBK" w:cs="Times New Roman"/>
          <w:color w:val="auto"/>
          <w:kern w:val="2"/>
          <w:sz w:val="32"/>
          <w:szCs w:val="32"/>
          <w:lang w:val="en-US" w:eastAsia="zh-CN" w:bidi="ar-SA"/>
        </w:rPr>
      </w:pPr>
      <w:r>
        <w:rPr>
          <w:rFonts w:hint="eastAsia" w:ascii="方正仿宋_GBK" w:hAnsi="Calibri" w:eastAsia="方正仿宋_GBK" w:cs="Times New Roman"/>
          <w:color w:val="auto"/>
          <w:kern w:val="2"/>
          <w:sz w:val="32"/>
          <w:szCs w:val="32"/>
          <w:lang w:val="en-US" w:eastAsia="zh-CN" w:bidi="ar-SA"/>
        </w:rPr>
        <w:t>（八）年末结转和结余：指单位结转下年的基本支出结转、项目支出结转和结余、经营结余。</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方正仿宋_GBK" w:hAnsi="Calibri" w:eastAsia="方正仿宋_GBK" w:cs="Times New Roman"/>
          <w:color w:val="auto"/>
          <w:kern w:val="2"/>
          <w:sz w:val="32"/>
          <w:szCs w:val="32"/>
          <w:lang w:val="en-US" w:eastAsia="zh-CN" w:bidi="ar-SA"/>
        </w:rPr>
      </w:pPr>
      <w:r>
        <w:rPr>
          <w:rFonts w:hint="eastAsia" w:ascii="方正仿宋_GBK" w:hAnsi="Calibri" w:eastAsia="方正仿宋_GBK" w:cs="Times New Roman"/>
          <w:color w:val="auto"/>
          <w:kern w:val="2"/>
          <w:sz w:val="32"/>
          <w:szCs w:val="32"/>
          <w:lang w:val="en-US" w:eastAsia="zh-CN" w:bidi="ar-SA"/>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方正仿宋_GBK" w:hAnsi="Calibri" w:eastAsia="方正仿宋_GBK" w:cs="Times New Roman"/>
          <w:color w:val="auto"/>
          <w:kern w:val="2"/>
          <w:sz w:val="32"/>
          <w:szCs w:val="32"/>
          <w:lang w:val="en-US" w:eastAsia="zh-CN" w:bidi="ar-SA"/>
        </w:rPr>
      </w:pPr>
      <w:r>
        <w:rPr>
          <w:rFonts w:hint="eastAsia" w:ascii="方正仿宋_GBK" w:hAnsi="Calibri" w:eastAsia="方正仿宋_GBK" w:cs="Times New Roman"/>
          <w:color w:val="auto"/>
          <w:kern w:val="2"/>
          <w:sz w:val="32"/>
          <w:szCs w:val="32"/>
          <w:lang w:val="en-US" w:eastAsia="zh-CN" w:bidi="ar-SA"/>
        </w:rPr>
        <w:t>（十）项目支出：指在基本支出之外为完成特定行政任务和事业发展目标所发生的支出。</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方正仿宋_GBK" w:hAnsi="Calibri" w:eastAsia="方正仿宋_GBK" w:cs="Times New Roman"/>
          <w:color w:val="auto"/>
          <w:kern w:val="2"/>
          <w:sz w:val="32"/>
          <w:szCs w:val="32"/>
          <w:lang w:val="en-US" w:eastAsia="zh-CN" w:bidi="ar-SA"/>
        </w:rPr>
      </w:pPr>
      <w:r>
        <w:rPr>
          <w:rFonts w:hint="eastAsia" w:ascii="方正仿宋_GBK" w:hAnsi="Calibri" w:eastAsia="方正仿宋_GBK" w:cs="Times New Roman"/>
          <w:color w:val="auto"/>
          <w:kern w:val="2"/>
          <w:sz w:val="32"/>
          <w:szCs w:val="32"/>
          <w:lang w:val="en-US" w:eastAsia="zh-CN" w:bidi="ar-SA"/>
        </w:rPr>
        <w:t>（十一）经营支出：指事业单位在专业业务活动及其辅助活动之外开展非独立核算经营活动发生的支出。</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方正仿宋_GBK" w:hAnsi="Calibri" w:eastAsia="方正仿宋_GBK" w:cs="Times New Roman"/>
          <w:color w:val="auto"/>
          <w:kern w:val="2"/>
          <w:sz w:val="32"/>
          <w:szCs w:val="32"/>
          <w:lang w:val="en-US" w:eastAsia="zh-CN" w:bidi="ar-SA"/>
        </w:rPr>
      </w:pPr>
      <w:r>
        <w:rPr>
          <w:rFonts w:hint="eastAsia" w:ascii="方正仿宋_GBK" w:hAnsi="Calibri" w:eastAsia="方正仿宋_GBK" w:cs="Times New Roman"/>
          <w:color w:val="auto"/>
          <w:kern w:val="2"/>
          <w:sz w:val="32"/>
          <w:szCs w:val="32"/>
          <w:lang w:val="en-US" w:eastAsia="zh-CN" w:bidi="ar-SA"/>
        </w:rPr>
        <w:t>（十二）“三公”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方正仿宋_GBK" w:hAnsi="Calibri" w:eastAsia="方正仿宋_GBK" w:cs="Times New Roman"/>
          <w:color w:val="auto"/>
          <w:kern w:val="2"/>
          <w:sz w:val="32"/>
          <w:szCs w:val="32"/>
          <w:lang w:val="en-US" w:eastAsia="zh-CN" w:bidi="ar-SA"/>
        </w:rPr>
      </w:pPr>
      <w:r>
        <w:rPr>
          <w:rFonts w:hint="eastAsia" w:ascii="方正仿宋_GBK" w:hAnsi="Calibri" w:eastAsia="方正仿宋_GBK" w:cs="Times New Roman"/>
          <w:color w:val="auto"/>
          <w:kern w:val="2"/>
          <w:sz w:val="32"/>
          <w:szCs w:val="32"/>
          <w:lang w:val="en-US" w:eastAsia="zh-CN" w:bidi="ar-SA"/>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方正仿宋_GBK" w:hAnsi="Calibri" w:eastAsia="方正仿宋_GBK" w:cs="Times New Roman"/>
          <w:color w:val="auto"/>
          <w:kern w:val="2"/>
          <w:sz w:val="32"/>
          <w:szCs w:val="32"/>
          <w:lang w:val="en-US" w:eastAsia="zh-CN" w:bidi="ar-SA"/>
        </w:rPr>
      </w:pPr>
      <w:r>
        <w:rPr>
          <w:rFonts w:hint="eastAsia" w:ascii="方正仿宋_GBK" w:hAnsi="Calibri" w:eastAsia="方正仿宋_GBK" w:cs="Times New Roman"/>
          <w:color w:val="auto"/>
          <w:kern w:val="2"/>
          <w:sz w:val="32"/>
          <w:szCs w:val="32"/>
          <w:lang w:val="en-US" w:eastAsia="zh-CN" w:bidi="ar-SA"/>
        </w:rPr>
        <w:t>（十四）工资福利支出（支出经济分类科目类级）：反映单位开支的在职职工和编制外长期聘用人员的各类劳动报酬，以及为上述人员缴纳的各项社会保险费等。</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方正仿宋_GBK" w:hAnsi="Calibri" w:eastAsia="方正仿宋_GBK" w:cs="Times New Roman"/>
          <w:color w:val="auto"/>
          <w:kern w:val="2"/>
          <w:sz w:val="32"/>
          <w:szCs w:val="32"/>
          <w:lang w:val="en-US" w:eastAsia="zh-CN" w:bidi="ar-SA"/>
        </w:rPr>
      </w:pPr>
      <w:r>
        <w:rPr>
          <w:rFonts w:hint="eastAsia" w:ascii="方正仿宋_GBK" w:hAnsi="Calibri" w:eastAsia="方正仿宋_GBK" w:cs="Times New Roman"/>
          <w:color w:val="auto"/>
          <w:kern w:val="2"/>
          <w:sz w:val="32"/>
          <w:szCs w:val="32"/>
          <w:lang w:val="en-US" w:eastAsia="zh-CN" w:bidi="ar-SA"/>
        </w:rPr>
        <w:t>（十五）商品和服务支出（支出经济分类科目类级）：反映单位购买商品和服务的支出（不包括用于购置固定资产的支出、战略性和应急储备支出）。</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方正仿宋_GBK" w:hAnsi="Calibri" w:eastAsia="方正仿宋_GBK" w:cs="Times New Roman"/>
          <w:color w:val="auto"/>
          <w:kern w:val="2"/>
          <w:sz w:val="32"/>
          <w:szCs w:val="32"/>
          <w:lang w:val="en-US" w:eastAsia="zh-CN" w:bidi="ar-SA"/>
        </w:rPr>
      </w:pPr>
      <w:r>
        <w:rPr>
          <w:rFonts w:hint="eastAsia" w:ascii="方正仿宋_GBK" w:hAnsi="Calibri" w:eastAsia="方正仿宋_GBK" w:cs="Times New Roman"/>
          <w:color w:val="auto"/>
          <w:kern w:val="2"/>
          <w:sz w:val="32"/>
          <w:szCs w:val="32"/>
          <w:lang w:val="en-US" w:eastAsia="zh-CN" w:bidi="ar-SA"/>
        </w:rPr>
        <w:t>（十六）对个人和家庭的补助（支出经济分类科目类级）：反映用于对个人和家庭的补助支出。</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方正仿宋_GBK" w:hAnsi="Calibri" w:eastAsia="方正仿宋_GBK" w:cs="Times New Roman"/>
          <w:color w:val="auto"/>
          <w:kern w:val="2"/>
          <w:sz w:val="32"/>
          <w:szCs w:val="32"/>
          <w:lang w:val="en-US" w:eastAsia="zh-CN" w:bidi="ar-SA"/>
        </w:rPr>
      </w:pPr>
      <w:r>
        <w:rPr>
          <w:rFonts w:hint="eastAsia" w:ascii="方正仿宋_GBK" w:hAnsi="Calibri" w:eastAsia="方正仿宋_GBK" w:cs="Times New Roman"/>
          <w:color w:val="auto"/>
          <w:kern w:val="2"/>
          <w:sz w:val="32"/>
          <w:szCs w:val="32"/>
          <w:lang w:val="en-US" w:eastAsia="zh-CN" w:bidi="ar-SA"/>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11"/>
        <w:autoSpaceDE w:val="0"/>
        <w:ind w:firstLine="0" w:firstLineChars="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11"/>
        <w:autoSpaceDE w:val="0"/>
        <w:ind w:left="0" w:leftChars="0" w:firstLine="0" w:firstLineChars="0"/>
        <w:rPr>
          <w:rFonts w:hint="default" w:ascii="方正仿宋_GBK" w:hAnsi="方正仿宋_GBK" w:eastAsia="方正仿宋_GBK" w:cs="方正仿宋_GBK"/>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eastAsia="zh-CN"/>
        </w:rPr>
        <w:t>黄文</w:t>
      </w:r>
      <w:r>
        <w:rPr>
          <w:rFonts w:hint="eastAsia" w:ascii="方正仿宋_GBK" w:hAnsi="方正仿宋_GBK" w:eastAsia="方正仿宋_GBK" w:cs="方正仿宋_GBK"/>
          <w:sz w:val="32"/>
          <w:szCs w:val="32"/>
          <w:shd w:val="clear" w:color="auto" w:fill="FFFFFF"/>
          <w:lang w:val="en-US" w:eastAsia="zh-CN"/>
        </w:rPr>
        <w:t xml:space="preserve"> 023-48480508</w:t>
      </w: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重庆市綦江区隆盛镇产业发展服务中心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55.69</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6.85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2.84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43.45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55.69</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55.69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55.69</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55.69</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重庆市綦江区隆盛镇产业发展服务中心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55.69</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55.69</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重庆市綦江区隆盛镇产业发展服务中心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55.69</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55.69</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43.45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43.45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43.45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43.45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43.45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43.45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重庆市綦江区隆盛镇产业发展服务中心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55.69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43.45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43.45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55.69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55.69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55.69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55.69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55.69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55.69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重庆市綦江区隆盛镇产业发展服务中心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55.69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55.69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6.40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43.45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43.45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43.45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43.45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43.45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43.45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重庆市綦江区隆盛镇产业发展服务中心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44.53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22.39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46.18</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9.51</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重庆市綦江区隆盛镇产业发展服务中心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重庆市綦江区隆盛镇产业发展服务中心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重庆市綦江区隆盛镇产业发展服务中心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0.32</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0.32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0.32</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0.32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0.32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0.50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0.31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RiOWUxNGIxZWFkNWUxNjgxZjdiZjVmNzhmODExODM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1D170A"/>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4C7A2D"/>
    <w:rsid w:val="0A5C4B69"/>
    <w:rsid w:val="0A86124A"/>
    <w:rsid w:val="0AB54CC0"/>
    <w:rsid w:val="0B9335CE"/>
    <w:rsid w:val="0BF2311A"/>
    <w:rsid w:val="0C7927C4"/>
    <w:rsid w:val="0C9B098C"/>
    <w:rsid w:val="0D673E11"/>
    <w:rsid w:val="0DDA54E4"/>
    <w:rsid w:val="0E3A5F83"/>
    <w:rsid w:val="0F836721"/>
    <w:rsid w:val="0FA25D96"/>
    <w:rsid w:val="0FDF5034"/>
    <w:rsid w:val="107B59E5"/>
    <w:rsid w:val="10EC0126"/>
    <w:rsid w:val="10F70B9A"/>
    <w:rsid w:val="111445C7"/>
    <w:rsid w:val="114278C6"/>
    <w:rsid w:val="114F45CA"/>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AE43227"/>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D47823"/>
    <w:rsid w:val="24B92327"/>
    <w:rsid w:val="24C14514"/>
    <w:rsid w:val="2533755C"/>
    <w:rsid w:val="25791755"/>
    <w:rsid w:val="258771AF"/>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694690"/>
    <w:rsid w:val="32770556"/>
    <w:rsid w:val="329C0913"/>
    <w:rsid w:val="32AA0460"/>
    <w:rsid w:val="32CA00C0"/>
    <w:rsid w:val="3337290D"/>
    <w:rsid w:val="33E31118"/>
    <w:rsid w:val="33EF7674"/>
    <w:rsid w:val="342D7BC6"/>
    <w:rsid w:val="34D52D71"/>
    <w:rsid w:val="352930DB"/>
    <w:rsid w:val="35573069"/>
    <w:rsid w:val="355F6038"/>
    <w:rsid w:val="358C217E"/>
    <w:rsid w:val="36C9128A"/>
    <w:rsid w:val="37841E99"/>
    <w:rsid w:val="37BF1123"/>
    <w:rsid w:val="383C3F15"/>
    <w:rsid w:val="38BE4696"/>
    <w:rsid w:val="3939115E"/>
    <w:rsid w:val="39B82A39"/>
    <w:rsid w:val="39C42CA8"/>
    <w:rsid w:val="39DC4FD6"/>
    <w:rsid w:val="39E4631F"/>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E426253"/>
    <w:rsid w:val="4F0C6BA3"/>
    <w:rsid w:val="4F186D58"/>
    <w:rsid w:val="50F06B6E"/>
    <w:rsid w:val="51472DEC"/>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0404C6"/>
    <w:rsid w:val="66267C04"/>
    <w:rsid w:val="663F505A"/>
    <w:rsid w:val="66EE5541"/>
    <w:rsid w:val="67924660"/>
    <w:rsid w:val="68407834"/>
    <w:rsid w:val="6883293E"/>
    <w:rsid w:val="688412AD"/>
    <w:rsid w:val="68EB1B71"/>
    <w:rsid w:val="6A3813C0"/>
    <w:rsid w:val="6A6C7940"/>
    <w:rsid w:val="6AAD2300"/>
    <w:rsid w:val="6AB53970"/>
    <w:rsid w:val="6B474EF5"/>
    <w:rsid w:val="6C0A5AC5"/>
    <w:rsid w:val="6C560CAE"/>
    <w:rsid w:val="6C576495"/>
    <w:rsid w:val="6CF21979"/>
    <w:rsid w:val="6D903FF5"/>
    <w:rsid w:val="6DA955B8"/>
    <w:rsid w:val="6DE346AB"/>
    <w:rsid w:val="6DE5391A"/>
    <w:rsid w:val="6EFD1324"/>
    <w:rsid w:val="6F5A53AC"/>
    <w:rsid w:val="6FAC003D"/>
    <w:rsid w:val="6FC36CFC"/>
    <w:rsid w:val="6FE55E12"/>
    <w:rsid w:val="6FFB2E76"/>
    <w:rsid w:val="708F6F7F"/>
    <w:rsid w:val="70D94BD3"/>
    <w:rsid w:val="713F39B1"/>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BE54D6"/>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7795</Words>
  <Characters>9332</Characters>
  <Lines>190</Lines>
  <Paragraphs>53</Paragraphs>
  <TotalTime>0</TotalTime>
  <ScaleCrop>false</ScaleCrop>
  <LinksUpToDate>false</LinksUpToDate>
  <CharactersWithSpaces>10383</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2lfs</cp:lastModifiedBy>
  <dcterms:modified xsi:type="dcterms:W3CDTF">2024-10-12T06:52:01Z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BB46EABDBB2749749395447164B066B3_12</vt:lpwstr>
  </property>
</Properties>
</file>