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4" w:line="219" w:lineRule="auto"/>
        <w:jc w:val="center"/>
        <w:outlineLvl w:val="0"/>
        <w:rPr>
          <w:rFonts w:ascii="黑体" w:hAnsi="黑体" w:eastAsia="黑体" w:cs="黑体"/>
          <w:sz w:val="44"/>
          <w:szCs w:val="44"/>
        </w:rPr>
      </w:pPr>
      <w:r>
        <w:rPr>
          <w:rFonts w:ascii="黑体" w:hAnsi="黑体" w:eastAsia="黑体" w:cs="黑体"/>
          <w:spacing w:val="-21"/>
          <w:sz w:val="44"/>
          <w:szCs w:val="44"/>
        </w:rPr>
        <w:t>202</w:t>
      </w:r>
      <w:r>
        <w:rPr>
          <w:rFonts w:hint="eastAsia" w:ascii="黑体" w:hAnsi="黑体" w:eastAsia="黑体" w:cs="黑体"/>
          <w:spacing w:val="-21"/>
          <w:sz w:val="44"/>
          <w:szCs w:val="44"/>
          <w:lang w:val="en-US" w:eastAsia="zh-CN"/>
        </w:rPr>
        <w:t>4</w:t>
      </w:r>
      <w:r>
        <w:rPr>
          <w:rFonts w:ascii="黑体" w:hAnsi="黑体" w:eastAsia="黑体" w:cs="黑体"/>
          <w:spacing w:val="-21"/>
          <w:sz w:val="44"/>
          <w:szCs w:val="44"/>
        </w:rPr>
        <w:t>年郭扶镇“双随机、</w:t>
      </w:r>
      <w:r>
        <w:rPr>
          <w:rFonts w:ascii="黑体" w:hAnsi="黑体" w:eastAsia="黑体" w:cs="黑体"/>
          <w:spacing w:val="45"/>
          <w:sz w:val="44"/>
          <w:szCs w:val="44"/>
        </w:rPr>
        <w:t xml:space="preserve"> </w:t>
      </w:r>
      <w:r>
        <w:rPr>
          <w:rFonts w:ascii="黑体" w:hAnsi="黑体" w:eastAsia="黑体" w:cs="黑体"/>
          <w:spacing w:val="-21"/>
          <w:sz w:val="44"/>
          <w:szCs w:val="44"/>
        </w:rPr>
        <w:t>一公开”抽查事项清单</w:t>
      </w:r>
    </w:p>
    <w:p>
      <w:pPr>
        <w:spacing w:line="125" w:lineRule="exact"/>
      </w:pPr>
    </w:p>
    <w:tbl>
      <w:tblPr>
        <w:tblStyle w:val="5"/>
        <w:tblW w:w="138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1217"/>
        <w:gridCol w:w="1455"/>
        <w:gridCol w:w="1275"/>
        <w:gridCol w:w="3705"/>
        <w:gridCol w:w="2794"/>
        <w:gridCol w:w="897"/>
        <w:gridCol w:w="1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514" w:type="dxa"/>
            <w:vAlign w:val="center"/>
          </w:tcPr>
          <w:p>
            <w:pPr>
              <w:pStyle w:val="6"/>
              <w:spacing w:before="93" w:line="221" w:lineRule="auto"/>
              <w:ind w:left="65"/>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序号</w:t>
            </w:r>
          </w:p>
        </w:tc>
        <w:tc>
          <w:tcPr>
            <w:tcW w:w="1217" w:type="dxa"/>
            <w:vAlign w:val="center"/>
          </w:tcPr>
          <w:p>
            <w:pPr>
              <w:pStyle w:val="6"/>
              <w:spacing w:before="92" w:line="220"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事项名称</w:t>
            </w:r>
          </w:p>
        </w:tc>
        <w:tc>
          <w:tcPr>
            <w:tcW w:w="1455" w:type="dxa"/>
            <w:vAlign w:val="center"/>
          </w:tcPr>
          <w:p>
            <w:pPr>
              <w:pStyle w:val="6"/>
              <w:spacing w:before="92"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抽查对象</w:t>
            </w:r>
          </w:p>
        </w:tc>
        <w:tc>
          <w:tcPr>
            <w:tcW w:w="1275" w:type="dxa"/>
            <w:vAlign w:val="center"/>
          </w:tcPr>
          <w:p>
            <w:pPr>
              <w:pStyle w:val="6"/>
              <w:spacing w:before="92"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抽查类型</w:t>
            </w:r>
          </w:p>
        </w:tc>
        <w:tc>
          <w:tcPr>
            <w:tcW w:w="3705" w:type="dxa"/>
            <w:vAlign w:val="center"/>
          </w:tcPr>
          <w:p>
            <w:pPr>
              <w:pStyle w:val="6"/>
              <w:spacing w:before="92"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抽查内容</w:t>
            </w:r>
          </w:p>
        </w:tc>
        <w:tc>
          <w:tcPr>
            <w:tcW w:w="2794" w:type="dxa"/>
            <w:vAlign w:val="center"/>
          </w:tcPr>
          <w:p>
            <w:pPr>
              <w:pStyle w:val="6"/>
              <w:spacing w:before="91"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抽查依据</w:t>
            </w:r>
          </w:p>
        </w:tc>
        <w:tc>
          <w:tcPr>
            <w:tcW w:w="897" w:type="dxa"/>
            <w:vAlign w:val="center"/>
          </w:tcPr>
          <w:p>
            <w:pPr>
              <w:pStyle w:val="6"/>
              <w:spacing w:before="93" w:line="221" w:lineRule="auto"/>
              <w:ind w:left="88"/>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抽查形式</w:t>
            </w:r>
          </w:p>
        </w:tc>
        <w:tc>
          <w:tcPr>
            <w:tcW w:w="1960" w:type="dxa"/>
            <w:vAlign w:val="center"/>
          </w:tcPr>
          <w:p>
            <w:pPr>
              <w:pStyle w:val="6"/>
              <w:spacing w:before="92"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6"/>
                <w:sz w:val="24"/>
                <w:szCs w:val="24"/>
              </w:rPr>
              <w:t>检查人员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3" w:hRule="atLeast"/>
        </w:trPr>
        <w:tc>
          <w:tcPr>
            <w:tcW w:w="514" w:type="dxa"/>
            <w:vAlign w:val="center"/>
          </w:tcPr>
          <w:p>
            <w:pPr>
              <w:spacing w:line="251" w:lineRule="auto"/>
              <w:jc w:val="center"/>
              <w:rPr>
                <w:rFonts w:hint="eastAsia" w:ascii="方正仿宋_GBK" w:hAnsi="方正仿宋_GBK" w:eastAsia="方正仿宋_GBK" w:cs="方正仿宋_GBK"/>
                <w:sz w:val="24"/>
                <w:szCs w:val="24"/>
              </w:rPr>
            </w:pPr>
          </w:p>
          <w:p>
            <w:pPr>
              <w:pStyle w:val="6"/>
              <w:spacing w:before="58" w:line="184"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1217"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安全检查</w:t>
            </w:r>
          </w:p>
        </w:tc>
        <w:tc>
          <w:tcPr>
            <w:tcW w:w="1455" w:type="dxa"/>
            <w:vAlign w:val="center"/>
          </w:tcPr>
          <w:p>
            <w:pPr>
              <w:pStyle w:val="6"/>
              <w:spacing w:before="59" w:line="218"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辖区砖厂</w:t>
            </w:r>
          </w:p>
        </w:tc>
        <w:tc>
          <w:tcPr>
            <w:tcW w:w="1275"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1"/>
                <w:sz w:val="24"/>
                <w:szCs w:val="24"/>
              </w:rPr>
              <w:t>一般检查事项</w:t>
            </w:r>
          </w:p>
        </w:tc>
        <w:tc>
          <w:tcPr>
            <w:tcW w:w="3705" w:type="dxa"/>
            <w:vAlign w:val="center"/>
          </w:tcPr>
          <w:p>
            <w:pPr>
              <w:pStyle w:val="6"/>
              <w:spacing w:line="219" w:lineRule="auto"/>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全面开展重大事故隐患大排查，建立台账并推进整改</w:t>
            </w:r>
            <w:r>
              <w:rPr>
                <w:rFonts w:hint="eastAsia" w:ascii="方正仿宋_GBK" w:hAnsi="方正仿宋_GBK" w:eastAsia="方正仿宋_GBK" w:cs="方正仿宋_GBK"/>
                <w:sz w:val="24"/>
                <w:szCs w:val="24"/>
                <w:lang w:eastAsia="zh-CN"/>
              </w:rPr>
              <w:t>落实情况</w:t>
            </w:r>
            <w:r>
              <w:rPr>
                <w:rFonts w:hint="eastAsia" w:ascii="方正仿宋_GBK" w:hAnsi="方正仿宋_GBK" w:eastAsia="方正仿宋_GBK" w:cs="方正仿宋_GBK"/>
                <w:sz w:val="24"/>
                <w:szCs w:val="24"/>
              </w:rPr>
              <w:t>。组日排查、部门周排查、厂长月排查的“日周月”隐患排查制度</w:t>
            </w:r>
            <w:r>
              <w:rPr>
                <w:rFonts w:hint="eastAsia" w:ascii="方正仿宋_GBK" w:hAnsi="方正仿宋_GBK" w:eastAsia="方正仿宋_GBK" w:cs="方正仿宋_GBK"/>
                <w:sz w:val="24"/>
                <w:szCs w:val="24"/>
                <w:lang w:eastAsia="zh-CN"/>
              </w:rPr>
              <w:t>落实情况；</w:t>
            </w:r>
            <w:r>
              <w:rPr>
                <w:rFonts w:hint="eastAsia" w:ascii="方正仿宋_GBK" w:hAnsi="方正仿宋_GBK" w:eastAsia="方正仿宋_GBK" w:cs="方正仿宋_GBK"/>
                <w:sz w:val="24"/>
                <w:szCs w:val="24"/>
              </w:rPr>
              <w:t>主要负责人每季度带队对本单位重大事故隐患排查整治情况检查至少1次</w:t>
            </w:r>
          </w:p>
        </w:tc>
        <w:tc>
          <w:tcPr>
            <w:tcW w:w="2794" w:type="dxa"/>
            <w:vAlign w:val="center"/>
          </w:tcPr>
          <w:p>
            <w:pPr>
              <w:pStyle w:val="6"/>
              <w:spacing w:line="220"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重庆市綦江区安全生产委员会办公室</w:t>
            </w:r>
          </w:p>
          <w:p>
            <w:pPr>
              <w:pStyle w:val="6"/>
              <w:spacing w:line="220"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关于印发《重庆市綦江区安全生产治本攻坚三年行动实施方案（2024—2026年）》子方案的通知</w:t>
            </w:r>
            <w:r>
              <w:rPr>
                <w:rFonts w:hint="eastAsia" w:ascii="方正仿宋_GBK" w:hAnsi="方正仿宋_GBK" w:eastAsia="方正仿宋_GBK" w:cs="方正仿宋_GBK"/>
                <w:sz w:val="24"/>
                <w:szCs w:val="24"/>
                <w:lang w:eastAsia="zh-CN"/>
              </w:rPr>
              <w:t>（綦安办〔2024〕26号）</w:t>
            </w:r>
          </w:p>
        </w:tc>
        <w:tc>
          <w:tcPr>
            <w:tcW w:w="897"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实地检查</w:t>
            </w:r>
          </w:p>
        </w:tc>
        <w:tc>
          <w:tcPr>
            <w:tcW w:w="1960" w:type="dxa"/>
            <w:vAlign w:val="center"/>
          </w:tcPr>
          <w:p>
            <w:pPr>
              <w:pStyle w:val="6"/>
              <w:spacing w:before="59" w:line="220"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执法人员库随机抽取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trPr>
        <w:tc>
          <w:tcPr>
            <w:tcW w:w="514" w:type="dxa"/>
            <w:vAlign w:val="center"/>
          </w:tcPr>
          <w:p>
            <w:pPr>
              <w:pStyle w:val="6"/>
              <w:spacing w:before="58" w:line="183"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1217"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安全检查</w:t>
            </w:r>
          </w:p>
        </w:tc>
        <w:tc>
          <w:tcPr>
            <w:tcW w:w="1455" w:type="dxa"/>
            <w:vAlign w:val="center"/>
          </w:tcPr>
          <w:p>
            <w:pPr>
              <w:pStyle w:val="6"/>
              <w:spacing w:before="270" w:line="208" w:lineRule="auto"/>
              <w:ind w:right="41"/>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pacing w:val="1"/>
                <w:sz w:val="24"/>
                <w:szCs w:val="24"/>
                <w:lang w:eastAsia="zh-CN"/>
              </w:rPr>
              <w:t>郭扶镇加油站</w:t>
            </w:r>
          </w:p>
        </w:tc>
        <w:tc>
          <w:tcPr>
            <w:tcW w:w="1275"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1"/>
                <w:sz w:val="24"/>
                <w:szCs w:val="24"/>
              </w:rPr>
              <w:t>一般检查事项</w:t>
            </w:r>
          </w:p>
        </w:tc>
        <w:tc>
          <w:tcPr>
            <w:tcW w:w="3705" w:type="dxa"/>
            <w:vAlign w:val="center"/>
          </w:tcPr>
          <w:p>
            <w:pPr>
              <w:pStyle w:val="6"/>
              <w:spacing w:before="71" w:line="219" w:lineRule="auto"/>
              <w:ind w:left="43"/>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消防设施是否过期、有无日周月</w:t>
            </w:r>
            <w:r>
              <w:rPr>
                <w:rFonts w:hint="eastAsia" w:ascii="方正仿宋_GBK" w:hAnsi="方正仿宋_GBK" w:eastAsia="方正仿宋_GBK" w:cs="方正仿宋_GBK"/>
                <w:spacing w:val="3"/>
                <w:sz w:val="24"/>
                <w:szCs w:val="24"/>
              </w:rPr>
              <w:t>排查记录、隐患排查整改记录、</w:t>
            </w:r>
            <w:r>
              <w:rPr>
                <w:rFonts w:hint="eastAsia" w:ascii="方正仿宋_GBK" w:hAnsi="方正仿宋_GBK" w:eastAsia="方正仿宋_GBK" w:cs="方正仿宋_GBK"/>
                <w:spacing w:val="-1"/>
                <w:sz w:val="24"/>
                <w:szCs w:val="24"/>
              </w:rPr>
              <w:t>安全会议安全教育是否开展、配</w:t>
            </w:r>
            <w:r>
              <w:rPr>
                <w:rFonts w:hint="eastAsia" w:ascii="方正仿宋_GBK" w:hAnsi="方正仿宋_GBK" w:eastAsia="方正仿宋_GBK" w:cs="方正仿宋_GBK"/>
                <w:spacing w:val="1"/>
                <w:sz w:val="24"/>
                <w:szCs w:val="24"/>
              </w:rPr>
              <w:t>电室设施是否正常</w:t>
            </w:r>
          </w:p>
        </w:tc>
        <w:tc>
          <w:tcPr>
            <w:tcW w:w="2794" w:type="dxa"/>
            <w:vAlign w:val="center"/>
          </w:tcPr>
          <w:p>
            <w:pPr>
              <w:pStyle w:val="6"/>
              <w:spacing w:line="220"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重庆市綦江区安全生产委员会办公室</w:t>
            </w:r>
          </w:p>
          <w:p>
            <w:pPr>
              <w:pStyle w:val="6"/>
              <w:spacing w:line="220"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关于印发《重庆市綦江区安全生产治本攻坚三年行动实施方案（2024—2026年）》子方案的通知</w:t>
            </w:r>
            <w:r>
              <w:rPr>
                <w:rFonts w:hint="eastAsia" w:ascii="方正仿宋_GBK" w:hAnsi="方正仿宋_GBK" w:eastAsia="方正仿宋_GBK" w:cs="方正仿宋_GBK"/>
                <w:sz w:val="24"/>
                <w:szCs w:val="24"/>
                <w:lang w:eastAsia="zh-CN"/>
              </w:rPr>
              <w:t>（綦安办〔2024〕26号）</w:t>
            </w:r>
          </w:p>
        </w:tc>
        <w:tc>
          <w:tcPr>
            <w:tcW w:w="897"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3"/>
                <w:sz w:val="24"/>
                <w:szCs w:val="24"/>
              </w:rPr>
              <w:t>实地检杏</w:t>
            </w:r>
          </w:p>
        </w:tc>
        <w:tc>
          <w:tcPr>
            <w:tcW w:w="1960" w:type="dxa"/>
            <w:vAlign w:val="center"/>
          </w:tcPr>
          <w:p>
            <w:pPr>
              <w:pStyle w:val="6"/>
              <w:spacing w:before="281" w:line="212" w:lineRule="auto"/>
              <w:ind w:right="8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执法人员库随机抽取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5" w:hRule="atLeast"/>
        </w:trPr>
        <w:tc>
          <w:tcPr>
            <w:tcW w:w="514" w:type="dxa"/>
            <w:vAlign w:val="center"/>
          </w:tcPr>
          <w:p>
            <w:pPr>
              <w:pStyle w:val="6"/>
              <w:spacing w:before="58" w:line="183"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1217"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安全检查</w:t>
            </w:r>
          </w:p>
        </w:tc>
        <w:tc>
          <w:tcPr>
            <w:tcW w:w="1455" w:type="dxa"/>
            <w:vAlign w:val="center"/>
          </w:tcPr>
          <w:p>
            <w:pPr>
              <w:pStyle w:val="6"/>
              <w:spacing w:before="274" w:line="207" w:lineRule="auto"/>
              <w:ind w:right="132"/>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郭扶镇辖区高层建筑</w:t>
            </w:r>
          </w:p>
        </w:tc>
        <w:tc>
          <w:tcPr>
            <w:tcW w:w="1275"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1"/>
                <w:sz w:val="24"/>
                <w:szCs w:val="24"/>
              </w:rPr>
              <w:t>一般检查事项</w:t>
            </w:r>
          </w:p>
        </w:tc>
        <w:tc>
          <w:tcPr>
            <w:tcW w:w="3705" w:type="dxa"/>
            <w:vAlign w:val="center"/>
          </w:tcPr>
          <w:p>
            <w:pPr>
              <w:pStyle w:val="6"/>
              <w:spacing w:before="274" w:line="217" w:lineRule="auto"/>
              <w:ind w:left="763" w:right="65" w:hanging="72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1"/>
                <w:sz w:val="24"/>
                <w:szCs w:val="24"/>
              </w:rPr>
              <w:t>消防管理、建筑防火、消防设施</w:t>
            </w:r>
            <w:r>
              <w:rPr>
                <w:rFonts w:hint="eastAsia" w:ascii="方正仿宋_GBK" w:hAnsi="方正仿宋_GBK" w:eastAsia="方正仿宋_GBK" w:cs="方正仿宋_GBK"/>
                <w:spacing w:val="2"/>
                <w:sz w:val="24"/>
                <w:szCs w:val="24"/>
              </w:rPr>
              <w:t xml:space="preserve"> </w:t>
            </w:r>
            <w:r>
              <w:rPr>
                <w:rFonts w:hint="eastAsia" w:ascii="方正仿宋_GBK" w:hAnsi="方正仿宋_GBK" w:eastAsia="方正仿宋_GBK" w:cs="方正仿宋_GBK"/>
                <w:spacing w:val="-1"/>
                <w:sz w:val="24"/>
                <w:szCs w:val="24"/>
              </w:rPr>
              <w:t>、危险品管理</w:t>
            </w:r>
          </w:p>
        </w:tc>
        <w:tc>
          <w:tcPr>
            <w:tcW w:w="2794" w:type="dxa"/>
            <w:vAlign w:val="center"/>
          </w:tcPr>
          <w:p>
            <w:pPr>
              <w:pStyle w:val="6"/>
              <w:spacing w:line="220"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重庆市綦江区安全生产委员会办公室</w:t>
            </w:r>
          </w:p>
          <w:p>
            <w:pPr>
              <w:pStyle w:val="6"/>
              <w:spacing w:line="217" w:lineRule="auto"/>
              <w:ind w:left="105"/>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关于印发《重庆市綦江区安全生产治本攻坚三年行动实施方案（2024—2026年）》子方案的通知</w:t>
            </w:r>
            <w:r>
              <w:rPr>
                <w:rFonts w:hint="eastAsia" w:ascii="方正仿宋_GBK" w:hAnsi="方正仿宋_GBK" w:eastAsia="方正仿宋_GBK" w:cs="方正仿宋_GBK"/>
                <w:sz w:val="24"/>
                <w:szCs w:val="24"/>
                <w:lang w:eastAsia="zh-CN"/>
              </w:rPr>
              <w:t>（綦安办〔2024〕26号）</w:t>
            </w:r>
          </w:p>
        </w:tc>
        <w:tc>
          <w:tcPr>
            <w:tcW w:w="897" w:type="dxa"/>
            <w:vAlign w:val="center"/>
          </w:tcPr>
          <w:p>
            <w:pPr>
              <w:pStyle w:val="6"/>
              <w:spacing w:before="58" w:line="219" w:lineRule="auto"/>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实地检查</w:t>
            </w:r>
          </w:p>
        </w:tc>
        <w:tc>
          <w:tcPr>
            <w:tcW w:w="1960" w:type="dxa"/>
            <w:vAlign w:val="center"/>
          </w:tcPr>
          <w:p>
            <w:pPr>
              <w:pStyle w:val="6"/>
              <w:spacing w:before="58" w:line="219" w:lineRule="auto"/>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执法人员库随机抽取</w:t>
            </w:r>
            <w:bookmarkStart w:id="0" w:name="_GoBack"/>
            <w:bookmarkEnd w:id="0"/>
          </w:p>
        </w:tc>
      </w:tr>
    </w:tbl>
    <w:p>
      <w:pPr>
        <w:rPr>
          <w:rFonts w:hint="eastAsia" w:ascii="方正仿宋_GBK" w:hAnsi="方正仿宋_GBK" w:eastAsia="方正仿宋_GBK" w:cs="方正仿宋_GBK"/>
          <w:sz w:val="28"/>
          <w:szCs w:val="28"/>
        </w:rPr>
      </w:pPr>
    </w:p>
    <w:sectPr>
      <w:pgSz w:w="16820" w:h="11900"/>
      <w:pgMar w:top="1011" w:right="1905" w:bottom="0" w:left="106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GViZWE1ZjI2ZmNhNDRiZDk3NDg3ZDE3NmUyN2IyZjkifQ=="/>
  </w:docVars>
  <w:rsids>
    <w:rsidRoot w:val="00000000"/>
    <w:rsid w:val="16F636B3"/>
    <w:rsid w:val="2B4F2A39"/>
    <w:rsid w:val="5EFF2DE2"/>
    <w:rsid w:val="7A7F219A"/>
    <w:rsid w:val="7BAF9095"/>
    <w:rsid w:val="7F57EC24"/>
    <w:rsid w:val="7FF578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466</Words>
  <Characters>483</Characters>
  <TotalTime>0</TotalTime>
  <ScaleCrop>false</ScaleCrop>
  <LinksUpToDate>false</LinksUpToDate>
  <CharactersWithSpaces>489</CharactersWithSpaces>
  <Application>WPS Office_11.8.2.10953_F1E327BC-269C-435d-A152-05C5408002CA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2024-03-15T21:05:00Z</dcterms:created>
  <dc:creator>Kingsoft-PDF</dc:creator>
  <cp:lastModifiedBy>user</cp:lastModifiedBy>
  <cp:lastPrinted>2024-03-15T13:06:00Z</cp:lastPrinted>
  <dcterms:modified xsi:type="dcterms:W3CDTF">2024-07-03T10:27:06Z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2024-03-14T13:05:25Z</vt:filetime>
  </property>
  <property fmtid="{D5CDD505-2E9C-101B-9397-08002B2CF9AE}" pid="4" name="UsrData">
    <vt:lpwstr>65f28592cc71d6001fec9062wl</vt:lpwstr>
  </property>
  <property fmtid="{D5CDD505-2E9C-101B-9397-08002B2CF9AE}" pid="5" name="KSOProductBuildVer">
    <vt:lpwstr>2052-11.8.2.10953</vt:lpwstr>
  </property>
  <property fmtid="{D5CDD505-2E9C-101B-9397-08002B2CF9AE}" pid="6" name="ICV">
    <vt:lpwstr>E72B890241B44C02AB5B9C3B20E8408C_12</vt:lpwstr>
  </property>
</Properties>
</file>