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重庆市綦江区扶欢镇产业发展服务中心</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rPr>
        <w:t>2023年度决算公开说明</w:t>
      </w:r>
    </w:p>
    <w:p>
      <w:pPr>
        <w:pStyle w:val="7"/>
        <w:keepNext w:val="0"/>
        <w:keepLines w:val="0"/>
        <w:pageBreakBefore w:val="0"/>
        <w:shd w:val="clear" w:color="auto" w:fill="FFFFFF"/>
        <w:kinsoku/>
        <w:wordWrap/>
        <w:overflowPunct/>
        <w:topLinePunct w:val="0"/>
        <w:autoSpaceDN/>
        <w:bidi w:val="0"/>
        <w:adjustRightInd/>
        <w:spacing w:beforeAutospacing="0" w:afterAutospacing="0"/>
        <w:textAlignment w:val="top"/>
        <w:rPr>
          <w:rFonts w:hint="default"/>
          <w:sz w:val="27"/>
          <w:szCs w:val="27"/>
          <w:shd w:val="clear" w:color="auto" w:fill="FFFF00"/>
        </w:rPr>
      </w:pPr>
      <w:bookmarkStart w:id="0" w:name="_GoBack"/>
      <w:bookmarkEnd w:id="0"/>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方正楷体_GBK" w:cs="Times New Roman"/>
          <w:b w:val="0"/>
          <w:bCs/>
          <w:sz w:val="32"/>
          <w:szCs w:val="32"/>
        </w:rPr>
      </w:pPr>
      <w:r>
        <w:rPr>
          <w:rStyle w:val="12"/>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i w:val="0"/>
          <w:iCs w:val="0"/>
          <w:caps w:val="0"/>
          <w:color w:val="333333"/>
          <w:spacing w:val="0"/>
          <w:sz w:val="32"/>
          <w:szCs w:val="32"/>
          <w:shd w:val="clear" w:color="auto" w:fill="FFFFFF"/>
        </w:rPr>
        <w:t>本机关负责扶欢镇的综合协调、文秘、政协、武装、审批服务管理、档案管理、机要保密、基层党建、纪检、宣传、统战、编制、人事、民宗侨台、群团、人大、经济发展规划、农村经营管理、经济社会统计、扶贫开发、民政、退伍军人事务管理、教育、卫生、计生、文化、体育、社会救助、残疾人事业、劳动就业、社会保障、老龄事业发展、法制、信访、社会治安综合治理、防范和处理邪教、村镇规划、村镇建设、公路建设、环境保护、市政公用、市容环卫、农村环境整治、财政收支、预决算、总会计、惠农资金兑付、财政资金监督检查、绩效评价、村级财务管理、安全生产综合监管、应急管理、应急救援、集中行使依法授权或委托的农林水利、规划建设、卫生健康、环境保护、文化旅游、民政管理等领域的行政执法权等工作。在履行职责过程中，本机关会产生并保存以下几类政府信息：1.组织机构；2.法规文件；3.计划规划；4.财政信息；5.行政权力；6.统计信息；7.人事信息；8.政府信息年度工作报告；9.应急管理及预案；10.工作动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方正楷体_GBK" w:cs="Times New Roman"/>
          <w:b w:val="0"/>
          <w:bCs/>
          <w:sz w:val="32"/>
          <w:szCs w:val="32"/>
        </w:rPr>
      </w:pPr>
      <w:r>
        <w:rPr>
          <w:rStyle w:val="12"/>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i w:val="0"/>
          <w:iCs w:val="0"/>
          <w:caps w:val="0"/>
          <w:color w:val="333333"/>
          <w:spacing w:val="0"/>
          <w:sz w:val="32"/>
          <w:szCs w:val="32"/>
          <w:shd w:val="clear" w:color="auto" w:fill="FFFFFF"/>
        </w:rPr>
        <w:t>重庆市綦江区扶欢镇人民政府内设10个办公室，即党政办公室、党群工作办公室、人大办公室、经济发展办公室（统计办公室、农村经营管理办公室）、民政和社会事务办公室（卫生健康办公室）、平安建设办公室、规划建设管理环保办公室、财政办公室、应急管理办公室、综合行政执法办公室。</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二、单位决算情况说明</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2023年度收入总计43.06万元，支出总计</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万元。收支较上年决算数减少9.03万元，下降17.34%，主要原因是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2023年度收入合计43.06万元，较上年决算数减少9.03万元，下降17.34%，主要原因是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万元，较上年决算数减少9.03万元，下降17.34%，主要原因是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keepNext w:val="0"/>
        <w:keepLines w:val="0"/>
        <w:pageBreakBefore w:val="0"/>
        <w:kinsoku/>
        <w:wordWrap/>
        <w:overflowPunct/>
        <w:topLinePunct w:val="0"/>
        <w:autoSpaceDE/>
        <w:autoSpaceDN/>
        <w:bidi w:val="0"/>
        <w:adjustRightInd/>
        <w:spacing w:beforeAutospacing="0" w:afterAutospacing="0" w:line="576" w:lineRule="exact"/>
        <w:ind w:firstLine="643" w:firstLineChars="200"/>
        <w:jc w:val="left"/>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收支平衡，</w:t>
      </w:r>
      <w:r>
        <w:rPr>
          <w:rFonts w:hint="default" w:ascii="Times New Roman" w:hAnsi="Times New Roman" w:eastAsia="方正仿宋_GBK" w:cs="Times New Roman"/>
          <w:sz w:val="32"/>
          <w:szCs w:val="32"/>
          <w:lang w:val="en-US" w:eastAsia="zh-CN"/>
        </w:rPr>
        <w:t>无年末结转结余。</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2023年度财政拨款收、支总计43.06万元。与2022年相比，财政拨款收、支总计各减少9.03万元，下降17.34%。主要原因是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万元，较上年决算数减少9.03万元，下降17.34%。主要原因是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r>
        <w:rPr>
          <w:rFonts w:ascii="方正仿宋_GBK" w:hAnsi="方正仿宋_GBK" w:eastAsia="方正仿宋_GBK" w:cs="方正仿宋_GBK"/>
          <w:sz w:val="32"/>
          <w:szCs w:val="32"/>
          <w:shd w:val="clear" w:color="auto" w:fill="FFFFFF"/>
        </w:rPr>
        <w:t>较年初预算数减少16.80万元，下降28.07%。主要原因是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万元，较上年决算数减少9.03万元，下降17.34%。主要原因是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r>
        <w:rPr>
          <w:rFonts w:ascii="方正仿宋_GBK" w:hAnsi="方正仿宋_GBK" w:eastAsia="方正仿宋_GBK" w:cs="方正仿宋_GBK"/>
          <w:sz w:val="32"/>
          <w:szCs w:val="32"/>
          <w:shd w:val="clear" w:color="auto" w:fill="FFFFFF"/>
        </w:rPr>
        <w:t>较年初预算数减少16.80万元，下降28.07%。主要原因是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p>
    <w:p>
      <w:pPr>
        <w:pStyle w:val="5"/>
        <w:keepNext w:val="0"/>
        <w:keepLines w:val="0"/>
        <w:pageBreakBefore w:val="0"/>
        <w:kinsoku/>
        <w:wordWrap/>
        <w:overflowPunct/>
        <w:topLinePunct w:val="0"/>
        <w:autoSpaceDE/>
        <w:autoSpaceDN/>
        <w:bidi w:val="0"/>
        <w:adjustRightInd/>
        <w:spacing w:beforeAutospacing="0" w:afterAutospacing="0" w:line="576" w:lineRule="exact"/>
        <w:ind w:firstLine="643" w:firstLineChars="200"/>
        <w:jc w:val="left"/>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收支平衡，</w:t>
      </w:r>
      <w:r>
        <w:rPr>
          <w:rFonts w:hint="default" w:ascii="Times New Roman" w:hAnsi="Times New Roman" w:eastAsia="方正仿宋_GBK" w:cs="Times New Roman"/>
          <w:sz w:val="32"/>
          <w:szCs w:val="32"/>
          <w:lang w:val="en-US" w:eastAsia="zh-CN"/>
        </w:rPr>
        <w:t>无年末结转结余。</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5.29</w:t>
      </w:r>
      <w:r>
        <w:rPr>
          <w:rFonts w:ascii="方正仿宋_GBK" w:hAnsi="方正仿宋_GBK" w:eastAsia="方正仿宋_GBK" w:cs="方正仿宋_GBK"/>
          <w:sz w:val="32"/>
          <w:szCs w:val="32"/>
          <w:shd w:val="clear" w:color="auto" w:fill="FFFFFF"/>
        </w:rPr>
        <w:t>%，较年初预算数减少3.14万元，下降57.93%，主要原因是</w:t>
      </w:r>
      <w:r>
        <w:rPr>
          <w:rFonts w:hint="eastAsia" w:eastAsia="方正仿宋_GBK" w:cs="Times New Roman"/>
          <w:kern w:val="0"/>
          <w:sz w:val="32"/>
          <w:szCs w:val="32"/>
          <w:highlight w:val="none"/>
          <w:shd w:val="clear" w:color="auto" w:fill="FFFFFF"/>
          <w:lang w:val="en-US" w:eastAsia="zh-CN"/>
        </w:rPr>
        <w:t>年中岗位变动人员较少，基本养老保险和职业年金减少。</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4.11</w:t>
      </w:r>
      <w:r>
        <w:rPr>
          <w:rFonts w:ascii="方正仿宋_GBK" w:hAnsi="方正仿宋_GBK" w:eastAsia="方正仿宋_GBK" w:cs="方正仿宋_GBK"/>
          <w:sz w:val="32"/>
          <w:szCs w:val="32"/>
          <w:shd w:val="clear" w:color="auto" w:fill="FFFFFF"/>
        </w:rPr>
        <w:t>%，较年初预算数减少0.86万元，下降32.70%，主要原因是</w:t>
      </w:r>
      <w:r>
        <w:rPr>
          <w:rFonts w:hint="eastAsia" w:eastAsia="方正仿宋_GBK" w:cs="Times New Roman"/>
          <w:kern w:val="0"/>
          <w:sz w:val="32"/>
          <w:szCs w:val="32"/>
          <w:highlight w:val="none"/>
          <w:shd w:val="clear" w:color="auto" w:fill="FFFFFF"/>
          <w:lang w:val="en-US" w:eastAsia="zh-CN"/>
        </w:rPr>
        <w:t>年中岗位变动人员较少。</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86.81</w:t>
      </w:r>
      <w:r>
        <w:rPr>
          <w:rFonts w:ascii="方正仿宋_GBK" w:hAnsi="方正仿宋_GBK" w:eastAsia="方正仿宋_GBK" w:cs="方正仿宋_GBK"/>
          <w:sz w:val="32"/>
          <w:szCs w:val="32"/>
          <w:shd w:val="clear" w:color="auto" w:fill="FFFFFF"/>
        </w:rPr>
        <w:t>%，较年初预算数减少11.72万元，下降23.87%，主要原因是</w:t>
      </w:r>
      <w:r>
        <w:rPr>
          <w:rFonts w:hint="default" w:ascii="Times New Roman" w:hAnsi="Times New Roman" w:eastAsia="方正仿宋_GBK" w:cs="Times New Roman"/>
          <w:kern w:val="0"/>
          <w:sz w:val="32"/>
          <w:szCs w:val="32"/>
          <w:shd w:val="clear" w:color="auto" w:fill="FFFFFF"/>
          <w:lang w:val="en-US" w:eastAsia="zh-CN"/>
        </w:rPr>
        <w:t>主要原因是</w:t>
      </w:r>
      <w:r>
        <w:rPr>
          <w:rFonts w:hint="eastAsia" w:eastAsia="方正仿宋_GBK" w:cs="Times New Roman"/>
          <w:kern w:val="0"/>
          <w:sz w:val="32"/>
          <w:szCs w:val="32"/>
          <w:highlight w:val="none"/>
          <w:shd w:val="clear" w:color="auto" w:fill="FFFFFF"/>
          <w:lang w:val="en-US" w:eastAsia="zh-CN"/>
        </w:rPr>
        <w:t>年中岗位变动人员较少。</w:t>
      </w:r>
    </w:p>
    <w:p>
      <w:pPr>
        <w:keepNext w:val="0"/>
        <w:keepLines w:val="0"/>
        <w:pageBreakBefore w:val="0"/>
        <w:kinsoku/>
        <w:wordWrap/>
        <w:overflowPunct/>
        <w:topLinePunct w:val="0"/>
        <w:autoSpaceDN/>
        <w:bidi w:val="0"/>
        <w:adjustRightInd/>
        <w:spacing w:beforeAutospacing="0" w:afterAutospacing="0"/>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3.79</w:t>
      </w:r>
      <w:r>
        <w:rPr>
          <w:rFonts w:ascii="方正仿宋_GBK" w:hAnsi="方正仿宋_GBK" w:eastAsia="方正仿宋_GBK" w:cs="方正仿宋_GBK"/>
          <w:sz w:val="32"/>
          <w:szCs w:val="32"/>
          <w:shd w:val="clear" w:color="auto" w:fill="FFFFFF"/>
        </w:rPr>
        <w:t>%，较年初预算数减少1.08万元，下降39.85%，主要原因是</w:t>
      </w:r>
      <w:r>
        <w:rPr>
          <w:rFonts w:hint="default" w:ascii="Times New Roman" w:hAnsi="Times New Roman" w:eastAsia="方正仿宋_GBK" w:cs="Times New Roman"/>
          <w:kern w:val="0"/>
          <w:sz w:val="32"/>
          <w:szCs w:val="32"/>
          <w:shd w:val="clear" w:color="auto" w:fill="FFFFFF"/>
          <w:lang w:val="en-US" w:eastAsia="zh-CN"/>
        </w:rPr>
        <w:t>主要原因是</w:t>
      </w:r>
      <w:r>
        <w:rPr>
          <w:rFonts w:hint="eastAsia" w:eastAsia="方正仿宋_GBK" w:cs="Times New Roman"/>
          <w:kern w:val="0"/>
          <w:sz w:val="32"/>
          <w:szCs w:val="32"/>
          <w:highlight w:val="none"/>
          <w:shd w:val="clear" w:color="auto" w:fill="FFFFFF"/>
          <w:lang w:val="en-US" w:eastAsia="zh-CN"/>
        </w:rPr>
        <w:t>年中岗位变动人员较少。</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43.06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34.08</w:t>
      </w:r>
      <w:r>
        <w:rPr>
          <w:rFonts w:ascii="方正仿宋_GBK" w:hAnsi="方正仿宋_GBK" w:eastAsia="方正仿宋_GBK" w:cs="方正仿宋_GBK"/>
          <w:sz w:val="32"/>
          <w:szCs w:val="32"/>
          <w:shd w:val="clear" w:color="auto" w:fill="FFFFFF"/>
        </w:rPr>
        <w:t>万元，较上年决算数减少7.11万元，下降17.26%，主要原因是</w:t>
      </w:r>
      <w:r>
        <w:rPr>
          <w:rFonts w:hint="eastAsia" w:eastAsia="方正仿宋_GBK" w:cs="Times New Roman"/>
          <w:kern w:val="0"/>
          <w:sz w:val="32"/>
          <w:szCs w:val="32"/>
          <w:highlight w:val="none"/>
          <w:shd w:val="clear" w:color="auto" w:fill="FFFFFF"/>
          <w:lang w:val="en-US" w:eastAsia="zh-CN"/>
        </w:rPr>
        <w:t>年中岗位变动人员减少，</w:t>
      </w:r>
      <w:r>
        <w:rPr>
          <w:rFonts w:hint="default" w:ascii="Times New Roman" w:hAnsi="Times New Roman" w:eastAsia="方正仿宋_GBK" w:cs="Times New Roman"/>
          <w:kern w:val="0"/>
          <w:sz w:val="32"/>
          <w:szCs w:val="32"/>
          <w:highlight w:val="none"/>
          <w:lang w:val="en-US" w:eastAsia="zh-CN"/>
        </w:rPr>
        <w:t>人员经费</w:t>
      </w:r>
      <w:r>
        <w:rPr>
          <w:rFonts w:hint="eastAsia" w:eastAsia="方正仿宋_GBK" w:cs="Times New Roman"/>
          <w:kern w:val="0"/>
          <w:sz w:val="32"/>
          <w:szCs w:val="32"/>
          <w:highlight w:val="none"/>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奖金、绩效工资、机关事业单位基本养老保险费、职业年金缴费、职工基本医疗保险缴费、公务员医疗补助缴费、其他社会保障缴费、住房公积金、其他工资福利支出、生活补助、医疗费补助、奖励金等</w:t>
      </w:r>
      <w:r>
        <w:rPr>
          <w:rFonts w:hint="eastAsia" w:ascii="Times New Roman" w:hAnsi="Times New Roman" w:eastAsia="方正仿宋_GBK" w:cs="Times New Roman"/>
          <w:kern w:val="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8.98</w:t>
      </w:r>
      <w:r>
        <w:rPr>
          <w:rFonts w:ascii="方正仿宋_GBK" w:hAnsi="方正仿宋_GBK" w:eastAsia="方正仿宋_GBK" w:cs="方正仿宋_GBK"/>
          <w:sz w:val="32"/>
          <w:szCs w:val="32"/>
          <w:shd w:val="clear" w:color="auto" w:fill="FFFFFF"/>
        </w:rPr>
        <w:t>万元，较上年决算数减少1.92万元，下降17.61%，主要原因是</w:t>
      </w:r>
      <w:r>
        <w:rPr>
          <w:rFonts w:hint="eastAsia" w:eastAsia="方正仿宋_GBK" w:cs="Times New Roman"/>
          <w:kern w:val="0"/>
          <w:sz w:val="32"/>
          <w:szCs w:val="32"/>
          <w:highlight w:val="none"/>
          <w:lang w:val="en-US" w:eastAsia="zh-CN"/>
        </w:rPr>
        <w:t>人员变动</w:t>
      </w:r>
      <w:r>
        <w:rPr>
          <w:rFonts w:hint="eastAsia" w:eastAsia="方正仿宋_GBK" w:cs="Times New Roman"/>
          <w:kern w:val="0"/>
          <w:sz w:val="32"/>
          <w:szCs w:val="32"/>
          <w:highlight w:val="none"/>
          <w:shd w:val="clear" w:color="auto" w:fill="FFFFFF"/>
          <w:lang w:val="en-US" w:eastAsia="zh-CN"/>
        </w:rPr>
        <w:t>减少，公用经费减少</w:t>
      </w:r>
      <w:r>
        <w:rPr>
          <w:rFonts w:hint="default" w:ascii="Times New Roman" w:hAnsi="Times New Roman" w:eastAsia="方正仿宋_GBK" w:cs="Times New Roman"/>
          <w:kern w:val="0"/>
          <w:sz w:val="32"/>
          <w:szCs w:val="32"/>
          <w:highlight w:val="none"/>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kern w:val="0"/>
          <w:sz w:val="32"/>
          <w:szCs w:val="32"/>
        </w:rPr>
        <w:t>办公费、水费、电费、邮电费、物业管理费、差旅费、维修（护）费、会议费、培训费、工会经费、福利费、公务用车运行维护费、其他交通费用、其他商品和服务支出等。</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rPr>
        <w:t>本单位2023年度无政府性基金预算财政拨款收支。</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本单位2023年度无国有资本经营预算财政拨款支出。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严格按预算控制支出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较上年支出数增加0.80万元，增长100.00%，主要原因是</w:t>
      </w:r>
      <w:r>
        <w:rPr>
          <w:rFonts w:hint="eastAsia" w:ascii="Times New Roman" w:hAnsi="Times New Roman" w:eastAsia="方正仿宋_GBK" w:cs="Times New Roman"/>
          <w:kern w:val="0"/>
          <w:sz w:val="32"/>
          <w:szCs w:val="32"/>
          <w:lang w:val="en-US" w:eastAsia="zh-CN"/>
        </w:rPr>
        <w:t>本单位城乡环境卫生、环保工作等检查次数增加，导致接待费增加。</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val="en-US" w:eastAsia="zh-CN"/>
        </w:rPr>
        <w:t>本单位为购置公务车。</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本单位无公务车。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6" w:lineRule="exact"/>
        <w:ind w:left="0"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cs="Times New Roman"/>
          <w:kern w:val="0"/>
          <w:sz w:val="32"/>
          <w:szCs w:val="32"/>
          <w:lang w:val="en-US" w:eastAsia="zh-CN"/>
        </w:rPr>
        <w:t>城乡环境卫生、环保检查等工作</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严格按预算控制支出。</w:t>
      </w:r>
      <w:r>
        <w:rPr>
          <w:rFonts w:ascii="方正仿宋_GBK" w:hAnsi="方正仿宋_GBK" w:eastAsia="方正仿宋_GBK" w:cs="方正仿宋_GBK"/>
          <w:sz w:val="32"/>
          <w:szCs w:val="32"/>
          <w:shd w:val="clear" w:color="auto" w:fill="FFFFFF"/>
        </w:rPr>
        <w:t>较上年支出数增加0.80万元，增长100.00%，主要原因是</w:t>
      </w:r>
      <w:r>
        <w:rPr>
          <w:rFonts w:hint="eastAsia" w:ascii="Times New Roman" w:hAnsi="Times New Roman" w:eastAsia="方正仿宋_GBK" w:cs="Times New Roman"/>
          <w:kern w:val="0"/>
          <w:sz w:val="32"/>
          <w:szCs w:val="32"/>
          <w:lang w:val="en-US" w:eastAsia="zh-CN"/>
        </w:rPr>
        <w:t>本单位城乡环境卫生、环保工作等检查次数增加，导致接待费增加。</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66.67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万元，较上年决算数增加0.47万元，增长100.00%，主要原因是</w:t>
      </w:r>
      <w:r>
        <w:rPr>
          <w:rFonts w:hint="eastAsia" w:ascii="Times New Roman" w:hAnsi="Times New Roman" w:eastAsia="方正仿宋_GBK" w:cs="Times New Roman"/>
          <w:kern w:val="0"/>
          <w:sz w:val="32"/>
          <w:szCs w:val="32"/>
        </w:rPr>
        <w:t>本单位会议量增加，支付及时</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万元，较上年决算数增加0.34万元，增长100.00%，主要原因是</w:t>
      </w:r>
      <w:r>
        <w:rPr>
          <w:rFonts w:hint="eastAsia" w:ascii="Times New Roman" w:hAnsi="Times New Roman" w:eastAsia="方正仿宋_GBK" w:cs="Times New Roman"/>
          <w:kern w:val="0"/>
          <w:sz w:val="32"/>
          <w:szCs w:val="32"/>
        </w:rPr>
        <w:t>本单位</w:t>
      </w:r>
      <w:r>
        <w:rPr>
          <w:rFonts w:hint="eastAsia" w:eastAsia="方正仿宋_GBK" w:cs="Times New Roman"/>
          <w:kern w:val="0"/>
          <w:sz w:val="32"/>
          <w:szCs w:val="32"/>
          <w:lang w:val="en-US" w:eastAsia="zh-CN"/>
        </w:rPr>
        <w:t>培训</w:t>
      </w:r>
      <w:r>
        <w:rPr>
          <w:rFonts w:hint="eastAsia" w:ascii="Times New Roman" w:hAnsi="Times New Roman" w:eastAsia="方正仿宋_GBK" w:cs="Times New Roman"/>
          <w:kern w:val="0"/>
          <w:sz w:val="32"/>
          <w:szCs w:val="32"/>
        </w:rPr>
        <w:t>量增加，支付及时</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因</w:t>
      </w:r>
      <w:r>
        <w:rPr>
          <w:rFonts w:hint="eastAsia" w:ascii="方正仿宋_GBK" w:hAnsi="方正仿宋_GBK" w:eastAsia="方正仿宋_GBK" w:cs="方正仿宋_GBK"/>
          <w:color w:val="auto"/>
          <w:sz w:val="32"/>
          <w:szCs w:val="32"/>
          <w:lang w:val="en-US" w:eastAsia="zh-CN"/>
        </w:rPr>
        <w:t>与机关合署办公</w:t>
      </w:r>
      <w:r>
        <w:rPr>
          <w:rFonts w:hint="default"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w:t>
      </w:r>
      <w:r>
        <w:rPr>
          <w:rFonts w:hint="default" w:ascii="方正仿宋_GBK" w:hAnsi="方正仿宋_GBK" w:eastAsia="方正仿宋_GBK" w:cs="方正仿宋_GBK"/>
          <w:color w:val="auto"/>
          <w:sz w:val="32"/>
          <w:szCs w:val="32"/>
        </w:rPr>
        <w:t>单位资产未纳入部门决算报表。</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2023年度我单位未发生政府采购事项，无相关经费支出。</w:t>
      </w:r>
    </w:p>
    <w:p>
      <w:pPr>
        <w:pStyle w:val="8"/>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keepNext w:val="0"/>
        <w:keepLines w:val="0"/>
        <w:pageBreakBefore w:val="0"/>
        <w:kinsoku/>
        <w:wordWrap/>
        <w:overflowPunct/>
        <w:topLinePunct w:val="0"/>
        <w:autoSpaceDE w:val="0"/>
        <w:autoSpaceDN/>
        <w:bidi w:val="0"/>
        <w:adjustRightInd/>
        <w:spacing w:before="0" w:beforeAutospacing="0" w:after="0" w:afterAutospacing="0" w:line="600" w:lineRule="exact"/>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个一级项目、</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keepNext w:val="0"/>
        <w:keepLines w:val="0"/>
        <w:pageBreakBefore w:val="0"/>
        <w:kinsoku/>
        <w:wordWrap/>
        <w:overflowPunct/>
        <w:topLinePunct w:val="0"/>
        <w:autoSpaceDE w:val="0"/>
        <w:autoSpaceDN/>
        <w:bidi w:val="0"/>
        <w:adjustRightInd/>
        <w:spacing w:beforeAutospacing="0" w:afterAutospacing="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b w:val="0"/>
          <w:bCs/>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cs="Times New Roman"/>
          <w:b w:val="0"/>
          <w:bCs/>
          <w:color w:val="auto"/>
          <w:sz w:val="32"/>
          <w:szCs w:val="32"/>
          <w:shd w:val="clear" w:color="auto" w:fill="FFFFFF"/>
        </w:rPr>
        <w:t>023-</w:t>
      </w:r>
      <w:r>
        <w:rPr>
          <w:rFonts w:hint="default" w:ascii="Times New Roman" w:hAnsi="Times New Roman" w:eastAsia="方正仿宋_GBK" w:cs="Times New Roman"/>
          <w:b w:val="0"/>
          <w:bCs/>
          <w:color w:val="auto"/>
          <w:sz w:val="32"/>
          <w:szCs w:val="32"/>
          <w:shd w:val="clear" w:color="auto" w:fill="FFFFFF"/>
          <w:lang w:val="en-US" w:eastAsia="zh-CN"/>
        </w:rPr>
        <w:t>61270026</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重庆市綦江区扶欢镇产业发展服务中心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重庆市綦江区扶欢镇产业发展服务中心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重庆市綦江区扶欢镇产业发展服务中心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重庆市綦江区扶欢镇产业发展服务中心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重庆市綦江区扶欢镇产业发展服务中心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重庆市綦江区扶欢镇产业发展服务中心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34.08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重庆市綦江区扶欢镇产业发展服务中心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重庆市綦江区扶欢镇产业发展服务中心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重庆市綦江区扶欢镇产业发展服务中心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061230"/>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163FCC"/>
    <w:rsid w:val="0A3317EA"/>
    <w:rsid w:val="0A5C4B69"/>
    <w:rsid w:val="0A86124A"/>
    <w:rsid w:val="0AB54CC0"/>
    <w:rsid w:val="0B9335CE"/>
    <w:rsid w:val="0BF2311A"/>
    <w:rsid w:val="0C7927C4"/>
    <w:rsid w:val="0C9B098C"/>
    <w:rsid w:val="0CD25FF8"/>
    <w:rsid w:val="0D673E11"/>
    <w:rsid w:val="0DDA54E4"/>
    <w:rsid w:val="0E3A5F83"/>
    <w:rsid w:val="0F15125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7A2746"/>
    <w:rsid w:val="189079DC"/>
    <w:rsid w:val="189B0D0B"/>
    <w:rsid w:val="18B43F7C"/>
    <w:rsid w:val="194A1770"/>
    <w:rsid w:val="19B906A4"/>
    <w:rsid w:val="1B6F15B6"/>
    <w:rsid w:val="1BAA2EDC"/>
    <w:rsid w:val="1CA55E64"/>
    <w:rsid w:val="1CB4603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8C094C"/>
    <w:rsid w:val="27B23302"/>
    <w:rsid w:val="289343F6"/>
    <w:rsid w:val="29310A5F"/>
    <w:rsid w:val="29C37A35"/>
    <w:rsid w:val="2A076083"/>
    <w:rsid w:val="2A73162E"/>
    <w:rsid w:val="2ABB6760"/>
    <w:rsid w:val="2B167953"/>
    <w:rsid w:val="2B200583"/>
    <w:rsid w:val="2B8209DE"/>
    <w:rsid w:val="2C636760"/>
    <w:rsid w:val="2C6762A3"/>
    <w:rsid w:val="2FCA4B37"/>
    <w:rsid w:val="2FE029D7"/>
    <w:rsid w:val="2FE34AF6"/>
    <w:rsid w:val="2FF06E00"/>
    <w:rsid w:val="30586FEC"/>
    <w:rsid w:val="30C569EB"/>
    <w:rsid w:val="315F0B22"/>
    <w:rsid w:val="31D84415"/>
    <w:rsid w:val="32285F6F"/>
    <w:rsid w:val="32770556"/>
    <w:rsid w:val="329C0913"/>
    <w:rsid w:val="32AA0460"/>
    <w:rsid w:val="3337290D"/>
    <w:rsid w:val="33E31118"/>
    <w:rsid w:val="33EF7674"/>
    <w:rsid w:val="342D7BC6"/>
    <w:rsid w:val="352930DB"/>
    <w:rsid w:val="35573069"/>
    <w:rsid w:val="355F6038"/>
    <w:rsid w:val="35624D91"/>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EB529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0438B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182566"/>
    <w:rsid w:val="6F5A53AC"/>
    <w:rsid w:val="6FAC003D"/>
    <w:rsid w:val="6FE55E12"/>
    <w:rsid w:val="6FFB2E76"/>
    <w:rsid w:val="708F6F7F"/>
    <w:rsid w:val="70D94BD3"/>
    <w:rsid w:val="71182E04"/>
    <w:rsid w:val="71C34D91"/>
    <w:rsid w:val="72DB435C"/>
    <w:rsid w:val="72E2613A"/>
    <w:rsid w:val="72F771F4"/>
    <w:rsid w:val="73934AD2"/>
    <w:rsid w:val="750837F0"/>
    <w:rsid w:val="754758CF"/>
    <w:rsid w:val="764F62AB"/>
    <w:rsid w:val="765C45EC"/>
    <w:rsid w:val="768A7619"/>
    <w:rsid w:val="772E1EBA"/>
    <w:rsid w:val="781926BC"/>
    <w:rsid w:val="78306E62"/>
    <w:rsid w:val="796D60A4"/>
    <w:rsid w:val="79A031D5"/>
    <w:rsid w:val="7A1525F7"/>
    <w:rsid w:val="7B420052"/>
    <w:rsid w:val="7BD06A28"/>
    <w:rsid w:val="7C3A7C0B"/>
    <w:rsid w:val="7C5248E4"/>
    <w:rsid w:val="7C566698"/>
    <w:rsid w:val="7C5866A3"/>
    <w:rsid w:val="7D7406BB"/>
    <w:rsid w:val="7DE94331"/>
    <w:rsid w:val="7EC70A9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Calibri" w:hAnsi="Calibri"/>
    </w:rPr>
  </w:style>
  <w:style w:type="paragraph" w:styleId="3">
    <w:name w:val="toc 5"/>
    <w:basedOn w:val="1"/>
    <w:next w:val="1"/>
    <w:unhideWhenUsed/>
    <w:qFormat/>
    <w:uiPriority w:val="39"/>
    <w:pPr>
      <w:ind w:left="1680" w:leftChars="800"/>
    </w:pPr>
    <w:rPr>
      <w:rFonts w:ascii="Calibri" w:hAnsi="Calibri"/>
    </w:rPr>
  </w:style>
  <w:style w:type="paragraph" w:styleId="4">
    <w:name w:val="Balloon Text"/>
    <w:basedOn w:val="1"/>
    <w:link w:val="17"/>
    <w:qFormat/>
    <w:uiPriority w:val="0"/>
    <w:rPr>
      <w:sz w:val="18"/>
      <w:szCs w:val="18"/>
    </w:rPr>
  </w:style>
  <w:style w:type="paragraph" w:styleId="5">
    <w:name w:val="footer"/>
    <w:basedOn w:val="1"/>
    <w:next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2024-10-12T02:13:55Z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85F61422A0C140E3A0F26BA32C2F8D0A</vt:lpwstr>
  </property>
</Properties>
</file>