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重庆市綦江区东溪镇人民政府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eastAsia="zh-CN"/>
        </w:rPr>
        <w:t>关于印发《东溪镇</w:t>
      </w:r>
      <w:r>
        <w:rPr>
          <w:rFonts w:hint="default" w:ascii="Times New Roman" w:hAnsi="Times New Roman" w:eastAsia="方正小标宋_GBK" w:cs="Times New Roman"/>
          <w:bCs/>
          <w:sz w:val="44"/>
          <w:szCs w:val="44"/>
          <w:lang w:val="en-US" w:eastAsia="zh-CN"/>
        </w:rPr>
        <w:t>2022-2025年松材线虫病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val="en-US" w:eastAsia="zh-CN"/>
        </w:rPr>
        <w:t>防治工作方案</w:t>
      </w:r>
      <w:r>
        <w:rPr>
          <w:rFonts w:hint="default" w:ascii="Times New Roman" w:hAnsi="Times New Roman" w:eastAsia="方正小标宋_GBK" w:cs="Times New Roman"/>
          <w:bCs/>
          <w:sz w:val="44"/>
          <w:szCs w:val="44"/>
          <w:lang w:eastAsia="zh-CN"/>
        </w:rPr>
        <w:t>》的通知</w:t>
      </w: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spacing w:line="560" w:lineRule="exact"/>
        <w:jc w:val="both"/>
        <w:textAlignment w:val="auto"/>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eastAsia="zh-CN"/>
        </w:rPr>
        <w:t>各村、相关单位：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为认真贯彻好新《森林法》，未来三年松材线虫病防控坚持“预防为主、治理为要、监管为重”的防控理念，按照市、区统一部署，进一步明确工作目标，落实防治责任，细化防治措施，确保防控成效。《东溪镇2022-2025年松材线虫病防治工作方案》已经镇党委会审议通过，现将方案印发给你们，请遵照执行，抓好落实。</w:t>
      </w:r>
    </w:p>
    <w:p>
      <w:pPr>
        <w:keepNext w:val="0"/>
        <w:keepLines w:val="0"/>
        <w:pageBreakBefore w:val="0"/>
        <w:widowControl w:val="0"/>
        <w:shd w:val="clear" w:color="auto" w:fill="FFFFFF"/>
        <w:kinsoku/>
        <w:wordWrap/>
        <w:overflowPunct/>
        <w:topLinePunct w:val="0"/>
        <w:autoSpaceDE/>
        <w:autoSpaceDN/>
        <w:bidi w:val="0"/>
        <w:spacing w:line="560" w:lineRule="exact"/>
        <w:jc w:val="both"/>
        <w:textAlignment w:val="auto"/>
        <w:rPr>
          <w:rFonts w:hint="eastAsia" w:ascii="方正仿宋_GBK" w:hAnsi="方正仿宋_GBK" w:eastAsia="方正仿宋_GBK" w:cs="方正仿宋_GBK"/>
          <w:color w:val="333333"/>
          <w:sz w:val="32"/>
          <w:szCs w:val="32"/>
          <w:shd w:val="clear" w:color="auto" w:fill="FFFFFF"/>
          <w:lang w:val="en-US" w:eastAsia="zh-CN"/>
        </w:rPr>
      </w:pPr>
    </w:p>
    <w:p>
      <w:pPr>
        <w:keepNext w:val="0"/>
        <w:keepLines w:val="0"/>
        <w:pageBreakBefore w:val="0"/>
        <w:widowControl w:val="0"/>
        <w:shd w:val="clear" w:color="auto" w:fill="FFFFFF"/>
        <w:kinsoku/>
        <w:wordWrap/>
        <w:overflowPunct/>
        <w:topLinePunct w:val="0"/>
        <w:autoSpaceDE/>
        <w:autoSpaceDN/>
        <w:bidi w:val="0"/>
        <w:spacing w:line="560" w:lineRule="exact"/>
        <w:ind w:firstLine="4160" w:firstLineChars="1300"/>
        <w:jc w:val="both"/>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 xml:space="preserve">重庆市綦江区东溪镇人民政府      </w:t>
      </w:r>
    </w:p>
    <w:p>
      <w:pPr>
        <w:keepNext w:val="0"/>
        <w:keepLines w:val="0"/>
        <w:pageBreakBefore w:val="0"/>
        <w:widowControl w:val="0"/>
        <w:shd w:val="clear" w:color="auto" w:fill="FFFFFF"/>
        <w:kinsoku/>
        <w:wordWrap/>
        <w:overflowPunct/>
        <w:topLinePunct w:val="0"/>
        <w:autoSpaceDE/>
        <w:autoSpaceDN/>
        <w:bidi w:val="0"/>
        <w:spacing w:line="560" w:lineRule="exact"/>
        <w:ind w:firstLine="4480" w:firstLineChars="1400"/>
        <w:jc w:val="both"/>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 xml:space="preserve">   2023年1月17日</w:t>
      </w: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shd w:val="clear" w:color="auto" w:fill="FFFFFF"/>
        <w:kinsoku/>
        <w:wordWrap/>
        <w:overflowPunct/>
        <w:topLinePunct w:val="0"/>
        <w:autoSpaceDE/>
        <w:autoSpaceDN/>
        <w:bidi w:val="0"/>
        <w:spacing w:line="560" w:lineRule="exact"/>
        <w:ind w:left="3520" w:hanging="3520" w:hangingChars="800"/>
        <w:jc w:val="both"/>
        <w:textAlignment w:val="auto"/>
        <w:rPr>
          <w:rFonts w:hint="eastAsia" w:ascii="方正小标宋_GBK" w:hAnsi="方正小标宋_GBK" w:eastAsia="方正小标宋_GBK" w:cs="方正小标宋_GBK"/>
          <w:color w:val="333333"/>
          <w:sz w:val="44"/>
          <w:szCs w:val="44"/>
          <w:shd w:val="clear" w:color="auto" w:fill="FFFFFF"/>
        </w:rPr>
      </w:pPr>
      <w:bookmarkStart w:id="0" w:name="_GoBack"/>
      <w:bookmarkEnd w:id="0"/>
      <w:r>
        <w:rPr>
          <w:rFonts w:hint="eastAsia" w:ascii="方正小标宋_GBK" w:hAnsi="方正小标宋_GBK" w:eastAsia="方正小标宋_GBK" w:cs="方正小标宋_GBK"/>
          <w:color w:val="333333"/>
          <w:sz w:val="44"/>
          <w:szCs w:val="44"/>
          <w:shd w:val="clear" w:color="auto" w:fill="FFFFFF"/>
          <w:lang w:eastAsia="zh-CN"/>
        </w:rPr>
        <w:t>东溪镇</w:t>
      </w:r>
      <w:r>
        <w:rPr>
          <w:rFonts w:hint="eastAsia" w:ascii="方正小标宋_GBK" w:hAnsi="方正小标宋_GBK" w:eastAsia="方正小标宋_GBK" w:cs="方正小标宋_GBK"/>
          <w:color w:val="333333"/>
          <w:sz w:val="44"/>
          <w:szCs w:val="44"/>
          <w:shd w:val="clear" w:color="auto" w:fill="FFFFFF"/>
          <w:lang w:val="en-US" w:eastAsia="zh-CN"/>
        </w:rPr>
        <w:t>2022-2025</w:t>
      </w:r>
      <w:r>
        <w:rPr>
          <w:rFonts w:hint="eastAsia" w:ascii="方正小标宋_GBK" w:hAnsi="方正小标宋_GBK" w:eastAsia="方正小标宋_GBK" w:cs="方正小标宋_GBK"/>
          <w:color w:val="333333"/>
          <w:sz w:val="44"/>
          <w:szCs w:val="44"/>
          <w:shd w:val="clear" w:color="auto" w:fill="FFFFFF"/>
        </w:rPr>
        <w:t>年松材线虫病</w:t>
      </w:r>
      <w:r>
        <w:rPr>
          <w:rFonts w:hint="eastAsia" w:ascii="方正小标宋_GBK" w:hAnsi="方正小标宋_GBK" w:eastAsia="方正小标宋_GBK" w:cs="方正小标宋_GBK"/>
          <w:color w:val="333333"/>
          <w:sz w:val="44"/>
          <w:szCs w:val="44"/>
          <w:shd w:val="clear" w:color="auto" w:fill="FFFFFF"/>
          <w:lang w:eastAsia="zh-CN"/>
        </w:rPr>
        <w:t>防治</w:t>
      </w:r>
      <w:r>
        <w:rPr>
          <w:rFonts w:hint="eastAsia" w:ascii="方正小标宋_GBK" w:hAnsi="方正小标宋_GBK" w:eastAsia="方正小标宋_GBK" w:cs="方正小标宋_GBK"/>
          <w:color w:val="333333"/>
          <w:sz w:val="44"/>
          <w:szCs w:val="44"/>
          <w:shd w:val="clear" w:color="auto" w:fill="FFFFFF"/>
        </w:rPr>
        <w:t>工作方案</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b w:val="0"/>
          <w:bCs w:val="0"/>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rPr>
        <w:t>我镇</w:t>
      </w:r>
      <w:r>
        <w:rPr>
          <w:rFonts w:hint="eastAsia" w:ascii="方正仿宋_GBK" w:hAnsi="方正仿宋_GBK" w:eastAsia="方正仿宋_GBK" w:cs="方正仿宋_GBK"/>
          <w:kern w:val="0"/>
          <w:sz w:val="32"/>
          <w:szCs w:val="32"/>
          <w:lang w:eastAsia="zh-CN"/>
        </w:rPr>
        <w:t>自</w:t>
      </w:r>
      <w:r>
        <w:rPr>
          <w:rFonts w:hint="eastAsia" w:ascii="方正仿宋_GBK" w:hAnsi="方正仿宋_GBK" w:eastAsia="方正仿宋_GBK" w:cs="方正仿宋_GBK"/>
          <w:kern w:val="0"/>
          <w:sz w:val="32"/>
          <w:szCs w:val="32"/>
          <w:lang w:val="en-US" w:eastAsia="zh-CN"/>
        </w:rPr>
        <w:t>2017年发生松材线虫病疫情以来，全镇累计除治枯死松树50000余株，经过全镇不懈努力，疫情得以有效控制，基本控制疫情，为巩固除治成效，</w:t>
      </w:r>
      <w:r>
        <w:rPr>
          <w:rFonts w:hint="eastAsia" w:ascii="方正仿宋_GBK" w:hAnsi="方正仿宋_GBK" w:eastAsia="方正仿宋_GBK" w:cs="方正仿宋_GBK"/>
          <w:kern w:val="0"/>
          <w:sz w:val="32"/>
          <w:szCs w:val="32"/>
          <w:lang w:eastAsia="zh-CN"/>
        </w:rPr>
        <w:t>按照《重庆市綦江区</w:t>
      </w:r>
      <w:r>
        <w:rPr>
          <w:rFonts w:hint="eastAsia" w:ascii="方正仿宋_GBK" w:hAnsi="方正仿宋_GBK" w:eastAsia="方正仿宋_GBK" w:cs="方正仿宋_GBK"/>
          <w:kern w:val="0"/>
          <w:sz w:val="32"/>
          <w:szCs w:val="32"/>
          <w:lang w:val="en-US" w:eastAsia="zh-CN"/>
        </w:rPr>
        <w:t>2021年度松材线虫病防治实施方案</w:t>
      </w:r>
      <w:r>
        <w:rPr>
          <w:rFonts w:hint="eastAsia" w:ascii="方正仿宋_GBK" w:hAnsi="方正仿宋_GBK" w:eastAsia="方正仿宋_GBK" w:cs="方正仿宋_GBK"/>
          <w:kern w:val="0"/>
          <w:sz w:val="32"/>
          <w:szCs w:val="32"/>
          <w:lang w:eastAsia="zh-CN"/>
        </w:rPr>
        <w:t>》要求，将在全镇</w:t>
      </w:r>
      <w:r>
        <w:rPr>
          <w:rFonts w:hint="eastAsia" w:ascii="方正仿宋_GBK" w:hAnsi="方正仿宋_GBK" w:eastAsia="方正仿宋_GBK" w:cs="方正仿宋_GBK"/>
          <w:kern w:val="0"/>
          <w:sz w:val="32"/>
          <w:szCs w:val="32"/>
          <w:lang w:val="en-US" w:eastAsia="zh-CN"/>
        </w:rPr>
        <w:t>20个村开展为期三年松材线虫病除治攻坚行动</w:t>
      </w:r>
      <w:r>
        <w:rPr>
          <w:rFonts w:hint="eastAsia" w:ascii="方正仿宋_GBK" w:hAnsi="方正仿宋_GBK" w:eastAsia="方正仿宋_GBK" w:cs="方正仿宋_GBK"/>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kern w:val="0"/>
          <w:sz w:val="32"/>
          <w:szCs w:val="32"/>
          <w:lang w:val="en-US" w:eastAsia="zh-CN"/>
        </w:rPr>
        <w:t>调整松材线虫病防治工作领导小组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组  长：赵  新（东溪镇镇长）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副组长：王光强（东溪镇副镇长）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成  员：吴秀江（东溪镇农业服务中心副主任）</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刘  航（东溪镇农业服务中心工作人员）</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各村书记（主任）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由镇农服中心（林业）统筹开展全镇松材线虫病防治工作，组织实施除治。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三、防治目标</w:t>
      </w:r>
    </w:p>
    <w:p>
      <w:pPr>
        <w:keepNext w:val="0"/>
        <w:keepLines w:val="0"/>
        <w:pageBreakBefore w:val="0"/>
        <w:widowControl/>
        <w:numPr>
          <w:ilvl w:val="0"/>
          <w:numId w:val="0"/>
        </w:numPr>
        <w:suppressLineNumbers w:val="0"/>
        <w:kinsoku/>
        <w:wordWrap/>
        <w:overflowPunct/>
        <w:topLinePunct w:val="0"/>
        <w:autoSpaceDE/>
        <w:autoSpaceDN/>
        <w:bidi w:val="0"/>
        <w:adjustRightInd/>
        <w:spacing w:line="576" w:lineRule="exact"/>
        <w:ind w:firstLine="616" w:firstLineChars="200"/>
        <w:jc w:val="left"/>
        <w:textAlignment w:val="auto"/>
        <w:rPr>
          <w:rFonts w:hint="eastAsia" w:ascii="方正仿宋_GBK" w:hAnsi="方正仿宋_GBK" w:eastAsia="方正仿宋_GBK" w:cs="方正仿宋_GBK"/>
          <w:color w:val="000000"/>
          <w:spacing w:val="-6"/>
          <w:kern w:val="21"/>
          <w:sz w:val="32"/>
          <w:szCs w:val="32"/>
          <w:lang w:val="en-US" w:eastAsia="zh-CN" w:bidi="ar"/>
        </w:rPr>
      </w:pPr>
      <w:r>
        <w:rPr>
          <w:rFonts w:hint="eastAsia" w:ascii="方正仿宋_GBK" w:hAnsi="方正仿宋_GBK" w:eastAsia="方正仿宋_GBK" w:cs="方正仿宋_GBK"/>
          <w:color w:val="000000"/>
          <w:spacing w:val="-6"/>
          <w:kern w:val="21"/>
          <w:sz w:val="32"/>
          <w:szCs w:val="32"/>
          <w:lang w:val="en-US" w:eastAsia="zh-CN" w:bidi="ar"/>
        </w:rPr>
        <w:t>认真总结近年来松材线虫病疫情防控工作的经验，精准分析存在的问题，通过松材线虫病防控三年攻坚行动，2022年底疫情得到有效控制，到2024年底确保不复发，彻底拔除东溪镇疫点。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四、除治区域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bidi="ar"/>
        </w:rPr>
        <w:t>我镇分四部分区域开展除治，分别为第一部分：白云寺村、上榜村、盆石村、大榜村；第二部分：巩固村、永乐村、大安村、上书村、福林村；第三部分：竹园村、三正村、三台村、农建村、杨柳村、新石村、结农村；第四部分：龙井村、唐家村、草坪村、长堰村。并通过公开招标确定4支除治队伍分区域开展除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五、防治任务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（一）山场除治清理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由专业除治队伍按照《松材线虫病防治技术方案（2021年版）》的相关技术要求，在镇农服中心（林业）和各村的指导监督下对全镇辖区范围内的枯死松树及伐桩进行全面清理，包括滑坡、风折木、雪压木等自然或人为情况导致死亡的松树进行全面清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1.在次年年春节前全面完成本年度枯死松树及灾害木的山场除治清理工作，涉及全镇20个村，面积3.31万亩。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2.在次年3月前开展一次“回头看”，对全镇松林小班进行再一次全面排查清理，对前期遗漏或新死亡松树及灾害木进行全面清理除治。确保疫木及枯死松树（含伐桩及枝桠）处置率达100%，处置合格率达100%。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（二）农户家中疫木清理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农户家中疫木清理与山场集中除治时间同步进行，由镇政府及各村组织清理，清理后就地就近焚烧处理。同时加大对辖区内涉木加工、生产销售企业及工程建设施工场地等重点区域的排查力度，做到山场除治、农户及涉木单位疫木清理处理率均达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（三）疫情监测及预防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b/>
          <w:bCs/>
          <w:kern w:val="0"/>
          <w:sz w:val="32"/>
          <w:szCs w:val="32"/>
          <w:lang w:val="en-US" w:eastAsia="zh-CN"/>
        </w:rPr>
        <w:t>枯死松树监测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16" w:firstLineChars="200"/>
        <w:textAlignment w:val="auto"/>
        <w:rPr>
          <w:rFonts w:hint="eastAsia" w:ascii="方正仿宋_GBK" w:hAnsi="方正仿宋_GBK" w:eastAsia="方正仿宋_GBK" w:cs="方正仿宋_GBK"/>
          <w:spacing w:val="-6"/>
          <w:kern w:val="0"/>
          <w:sz w:val="32"/>
          <w:szCs w:val="32"/>
          <w:lang w:val="en-US" w:eastAsia="zh-CN"/>
        </w:rPr>
      </w:pPr>
      <w:r>
        <w:rPr>
          <w:rFonts w:hint="eastAsia" w:ascii="方正仿宋_GBK" w:hAnsi="方正仿宋_GBK" w:eastAsia="方正仿宋_GBK" w:cs="方正仿宋_GBK"/>
          <w:spacing w:val="-6"/>
          <w:kern w:val="0"/>
          <w:sz w:val="32"/>
          <w:szCs w:val="32"/>
          <w:lang w:val="en-US" w:eastAsia="zh-CN"/>
        </w:rPr>
        <w:t>全年开展监测预防，以村为单位，采用护林员地面巡查的方式结合村级林长巡林，对辖区内的松林开展疫情监测巡查，重点加大电网、通信基站、公路铁路及毗邻疫区等范围内的巡查力度。定期每月全面巡查一次，每月将巡查结果报告镇农服中心（林业）。</w:t>
      </w:r>
    </w:p>
    <w:p>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b/>
          <w:bCs/>
          <w:kern w:val="0"/>
          <w:sz w:val="32"/>
          <w:szCs w:val="32"/>
          <w:lang w:val="en-US" w:eastAsia="zh-CN"/>
        </w:rPr>
        <w:t>除治经费使用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区划拨我镇除治费用75元/亩，根据我镇实际情况，我镇实际将支付除治队约70元/亩（以最终中标价为准），剩余5元/亩除治费用合计约16.55万元，</w:t>
      </w:r>
      <w:r>
        <w:rPr>
          <w:rFonts w:hint="eastAsia" w:ascii="方正仿宋_GBK" w:hAnsi="方正仿宋_GBK" w:eastAsia="方正仿宋_GBK" w:cs="方正仿宋_GBK"/>
          <w:kern w:val="0"/>
          <w:sz w:val="32"/>
          <w:szCs w:val="32"/>
        </w:rPr>
        <w:t>将该资金作为</w:t>
      </w:r>
      <w:r>
        <w:rPr>
          <w:rFonts w:hint="eastAsia" w:ascii="方正仿宋_GBK" w:hAnsi="方正仿宋_GBK" w:eastAsia="方正仿宋_GBK" w:cs="方正仿宋_GBK"/>
          <w:kern w:val="0"/>
          <w:sz w:val="32"/>
          <w:szCs w:val="32"/>
          <w:lang w:eastAsia="zh-CN"/>
        </w:rPr>
        <w:t>松材线虫病防治宣传、用车费用、农户家中疫木清理费用等必要支出。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b/>
          <w:bCs/>
          <w:kern w:val="0"/>
          <w:sz w:val="32"/>
          <w:szCs w:val="32"/>
          <w:lang w:val="en-US" w:eastAsia="zh-CN"/>
        </w:rPr>
        <w:t>监测工作经费使用</w:t>
      </w: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我镇监测费用</w:t>
      </w:r>
      <w:r>
        <w:rPr>
          <w:rFonts w:hint="eastAsia" w:ascii="方正仿宋_GBK" w:hAnsi="方正仿宋_GBK" w:eastAsia="方正仿宋_GBK" w:cs="方正仿宋_GBK"/>
          <w:kern w:val="0"/>
          <w:sz w:val="32"/>
          <w:szCs w:val="32"/>
          <w:lang w:val="en-US" w:eastAsia="zh-CN"/>
        </w:rPr>
        <w:t>19.86万元，用于全镇松材线虫病监测预防的考核。</w:t>
      </w:r>
      <w:r>
        <w:rPr>
          <w:rFonts w:hint="eastAsia" w:ascii="方正仿宋_GBK" w:hAnsi="方正仿宋_GBK" w:eastAsia="方正仿宋_GBK" w:cs="方正仿宋_GBK"/>
          <w:kern w:val="0"/>
          <w:sz w:val="32"/>
          <w:szCs w:val="32"/>
          <w:lang w:eastAsia="zh-CN"/>
        </w:rPr>
        <w:t>具体考核按照</w:t>
      </w:r>
      <w:r>
        <w:rPr>
          <w:rFonts w:hint="eastAsia" w:ascii="方正仿宋_GBK" w:hAnsi="方正仿宋_GBK" w:eastAsia="方正仿宋_GBK" w:cs="方正仿宋_GBK"/>
          <w:kern w:val="0"/>
          <w:sz w:val="32"/>
          <w:szCs w:val="32"/>
          <w:lang w:val="en-US" w:eastAsia="zh-CN"/>
        </w:rPr>
        <w:t>东溪镇2022-2025年松材线虫病防治考核办法（附件）执行。</w:t>
      </w:r>
      <w:r>
        <w:rPr>
          <w:rFonts w:hint="eastAsia" w:ascii="方正仿宋_GBK" w:hAnsi="方正仿宋_GBK" w:eastAsia="方正仿宋_GBK" w:cs="方正仿宋_GBK"/>
          <w:kern w:val="0"/>
          <w:sz w:val="32"/>
          <w:szCs w:val="32"/>
          <w:lang w:eastAsia="zh-CN"/>
        </w:rPr>
        <w:t>剩余经费用于全镇松材线虫病防治宣传、用车等费用，农户家中疫木清理费用等必要支出。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六、落</w:t>
      </w:r>
      <w:r>
        <w:rPr>
          <w:rFonts w:hint="eastAsia" w:ascii="方正黑体_GBK" w:hAnsi="方正黑体_GBK" w:eastAsia="方正黑体_GBK" w:cs="方正黑体_GBK"/>
          <w:b w:val="0"/>
          <w:bCs w:val="0"/>
          <w:sz w:val="32"/>
          <w:szCs w:val="32"/>
        </w:rPr>
        <w:t>实责任，加强管理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（一）村级林长及护林员责任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b/>
          <w:bCs/>
          <w:kern w:val="0"/>
          <w:sz w:val="32"/>
          <w:szCs w:val="32"/>
          <w:lang w:val="en-US" w:eastAsia="zh-CN"/>
        </w:rPr>
        <w:t>村级林长职责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村级林长要做好农户的动员，纠纷协调等工作，做好林业有害生物监测预防、疫木除治监管及森林防火相关工作，填报松材线虫病除治基层林长履职报告书，发现私自砍伐、运输、加工、利用松木的要及时报告镇人民政府，及时组织处置农户家中疫木，对</w:t>
      </w:r>
      <w:r>
        <w:rPr>
          <w:rFonts w:hint="eastAsia" w:ascii="方正仿宋_GBK" w:hAnsi="方正仿宋_GBK" w:eastAsia="方正仿宋_GBK" w:cs="方正仿宋_GBK"/>
          <w:kern w:val="2"/>
          <w:sz w:val="32"/>
          <w:szCs w:val="32"/>
          <w:lang w:val="en-US" w:eastAsia="zh-CN" w:bidi="ar-SA"/>
        </w:rPr>
        <w:t>辖区范围内的建筑工地、木材加工厂、电力</w:t>
      </w:r>
      <w:r>
        <w:rPr>
          <w:rFonts w:hint="eastAsia" w:ascii="方正仿宋_GBK" w:hAnsi="方正仿宋_GBK" w:eastAsia="方正仿宋_GBK" w:cs="方正仿宋_GBK"/>
          <w:kern w:val="0"/>
          <w:sz w:val="32"/>
          <w:szCs w:val="32"/>
          <w:lang w:val="en-US" w:eastAsia="zh-CN"/>
        </w:rPr>
        <w:t>及电信等涉木用材企业开展定期检查、清理，做好对网格护林员的监督管理。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b/>
          <w:bCs/>
          <w:kern w:val="0"/>
          <w:sz w:val="32"/>
          <w:szCs w:val="32"/>
          <w:lang w:val="en-US" w:eastAsia="zh-CN"/>
        </w:rPr>
        <w:t>网格护林员职责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每周至少开展一次森林资源巡查，巡查内容包括松材线虫病防控、森林防火及制止破坏森林资源行为等，巡查相关情况及时报告村级林长，协助村级林长开展林业有害生物监测预防、除治队监管及农户家中疫木清理等工作，及时发现并报告除治过程中的安全隐患，督促除治队限期整改，认真填报松材线虫病除治护林员履职报告书。</w:t>
      </w:r>
    </w:p>
    <w:p>
      <w:pPr>
        <w:keepNext w:val="0"/>
        <w:keepLines w:val="0"/>
        <w:pageBreakBefore w:val="0"/>
        <w:widowControl w:val="0"/>
        <w:numPr>
          <w:ilvl w:val="0"/>
          <w:numId w:val="0"/>
        </w:numPr>
        <w:tabs>
          <w:tab w:val="left" w:pos="598"/>
        </w:tabs>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（二）镇级责任</w:t>
      </w:r>
    </w:p>
    <w:p>
      <w:pPr>
        <w:keepNext w:val="0"/>
        <w:keepLines w:val="0"/>
        <w:pageBreakBefore w:val="0"/>
        <w:widowControl w:val="0"/>
        <w:tabs>
          <w:tab w:val="left" w:pos="1134"/>
        </w:tabs>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t>一是严厉打击全镇范围内的违法违规调运、加工和使用病原</w:t>
      </w:r>
      <w:r>
        <w:rPr>
          <w:rFonts w:hint="eastAsia" w:ascii="方正仿宋_GBK" w:hAnsi="方正仿宋_GBK" w:eastAsia="方正仿宋_GBK" w:cs="方正仿宋_GBK"/>
          <w:sz w:val="32"/>
          <w:szCs w:val="32"/>
          <w:lang w:val="en-US" w:eastAsia="zh-CN"/>
        </w:rPr>
        <w:t>木材及其制品的行为，最大限度减少人为传播。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二是加强对全镇松木及其制品加工、经营和使用企业的管理，有步骤开展执法检查，对违章调运松木及其制品和非法加工疫木的案件，一律从严查处。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三是做好对村级林长、护林员的指导、培训及监督管理。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四是做好对除治队的技术指导、质量监管和安全监管。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（三）除治队责任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一是确保施工工程中的作业安全、用药安全、用火安全，要安排专人负责安全监管工作。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二是确保除治质量，严格按照除治技术相关要求规范作业。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三是加强施工管理，严禁发生施工人员私藏疫木及同意或默许农户擅自将疫木带回家中作柴烧等情况发生，一经查实，从严查处。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四是除治队进场施工必须为每名除治队员购买意外伤害险。</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color w:val="333333"/>
          <w:kern w:val="0"/>
          <w:sz w:val="32"/>
          <w:szCs w:val="32"/>
          <w:shd w:val="clear" w:color="auto" w:fill="FFFFFF"/>
          <w:lang w:eastAsia="zh-CN"/>
        </w:rPr>
      </w:pPr>
      <w:r>
        <w:rPr>
          <w:rFonts w:hint="eastAsia" w:ascii="方正黑体_GBK" w:hAnsi="方正黑体_GBK" w:eastAsia="方正黑体_GBK" w:cs="方正黑体_GBK"/>
          <w:b w:val="0"/>
          <w:bCs/>
          <w:color w:val="333333"/>
          <w:kern w:val="0"/>
          <w:sz w:val="32"/>
          <w:szCs w:val="32"/>
          <w:shd w:val="clear" w:color="auto" w:fill="FFFFFF"/>
          <w:lang w:eastAsia="zh-CN"/>
        </w:rPr>
        <w:t>七、安全防范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（一）除治中疫木要严格按照设计要求处理，该焚烧的必须焚烧，为强化疫木焚烧监管，预防因焚烧疫木引发森林火灾，疫木除治焚烧前由镇政府将疫木焚烧的时间、地点等报綦江区林业局进行审批。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选择合理的焚烧地点（以林外开阔地带为主）、无风日，气温较低的时候进行焚烧。每个火堆需挖出3-5米防火隔离度，必须有专人看守，焚烧未完全熄灭前，火场不能离人。除治队必须配备打火扫把、灭火器等物资，做好扑灭火准备，保证焚烧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（三）集中除治期间，各除治队要尤其注意人身安全、防火安全，配合区、镇、村及监理公司开展安全督促巡查工作，对发现的安全问题要及时制定整改措施，限期整改落实到位。</w:t>
      </w: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0"/>
          <w:sz w:val="32"/>
          <w:szCs w:val="32"/>
          <w:lang w:val="en-US" w:eastAsia="zh-CN"/>
        </w:rPr>
        <w:t>附件：东溪镇2022-2025年松材线虫病防治考核办法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b w:val="0"/>
          <w:bCs w:val="0"/>
          <w:sz w:val="32"/>
          <w:szCs w:val="32"/>
          <w:lang w:val="en-US" w:eastAsia="zh-CN"/>
        </w:rPr>
      </w:pPr>
    </w:p>
    <w:p>
      <w:pPr>
        <w:snapToGrid w:val="0"/>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东溪镇2022-2025年松材线虫病防治考核办法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line="54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为巩固我镇松材线虫病防控成效，提升疫情监测预防能力，进一步改善森林生态环境，</w:t>
      </w:r>
      <w:r>
        <w:rPr>
          <w:rFonts w:hint="eastAsia" w:ascii="方正仿宋_GBK" w:hAnsi="方正仿宋_GBK" w:eastAsia="方正仿宋_GBK" w:cs="方正仿宋_GBK"/>
          <w:b w:val="0"/>
          <w:bCs w:val="0"/>
          <w:sz w:val="32"/>
          <w:szCs w:val="32"/>
        </w:rPr>
        <w:t xml:space="preserve">特制定本考核办法。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lang w:eastAsia="zh-CN"/>
        </w:rPr>
        <w:t>考核对象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考核对象包括村级林长及网格护林员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lang w:eastAsia="zh-CN"/>
        </w:rPr>
        <w:t>考核方式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镇松材线虫病防治工作领导小组</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rPr>
        <w:t>对</w:t>
      </w:r>
      <w:r>
        <w:rPr>
          <w:rFonts w:hint="eastAsia" w:ascii="方正仿宋_GBK" w:hAnsi="方正仿宋_GBK" w:eastAsia="方正仿宋_GBK" w:cs="方正仿宋_GBK"/>
          <w:b w:val="0"/>
          <w:bCs w:val="0"/>
          <w:sz w:val="32"/>
          <w:szCs w:val="32"/>
        </w:rPr>
        <w:t>全镇</w:t>
      </w:r>
      <w:r>
        <w:rPr>
          <w:rFonts w:hint="eastAsia" w:ascii="方正仿宋_GBK" w:hAnsi="方正仿宋_GBK" w:eastAsia="方正仿宋_GBK" w:cs="方正仿宋_GBK"/>
          <w:b w:val="0"/>
          <w:bCs w:val="0"/>
          <w:sz w:val="32"/>
          <w:szCs w:val="32"/>
          <w:lang w:eastAsia="zh-CN"/>
        </w:rPr>
        <w:t>松材线虫病监测预防进行考核</w:t>
      </w:r>
      <w:r>
        <w:rPr>
          <w:rFonts w:hint="eastAsia" w:ascii="方正仿宋_GBK" w:hAnsi="方正仿宋_GBK" w:eastAsia="方正仿宋_GBK" w:cs="方正仿宋_GBK"/>
          <w:b w:val="0"/>
          <w:bCs w:val="0"/>
          <w:sz w:val="32"/>
          <w:szCs w:val="32"/>
        </w:rPr>
        <w:t>，领导小组将根据本考核办法对被考核</w:t>
      </w:r>
      <w:r>
        <w:rPr>
          <w:rFonts w:hint="eastAsia" w:ascii="方正仿宋_GBK" w:hAnsi="方正仿宋_GBK" w:eastAsia="方正仿宋_GBK" w:cs="方正仿宋_GBK"/>
          <w:b w:val="0"/>
          <w:bCs w:val="0"/>
          <w:sz w:val="32"/>
          <w:szCs w:val="32"/>
          <w:lang w:eastAsia="zh-CN"/>
        </w:rPr>
        <w:t>对象</w:t>
      </w:r>
      <w:r>
        <w:rPr>
          <w:rFonts w:hint="eastAsia" w:ascii="方正仿宋_GBK" w:hAnsi="方正仿宋_GBK" w:eastAsia="方正仿宋_GBK" w:cs="方正仿宋_GBK"/>
          <w:b w:val="0"/>
          <w:bCs w:val="0"/>
          <w:sz w:val="32"/>
          <w:szCs w:val="32"/>
        </w:rPr>
        <w:t>进行考核，考核满分为100分，</w:t>
      </w:r>
      <w:r>
        <w:rPr>
          <w:rFonts w:hint="eastAsia" w:ascii="方正仿宋_GBK" w:hAnsi="方正仿宋_GBK" w:eastAsia="方正仿宋_GBK" w:cs="方正仿宋_GBK"/>
          <w:b w:val="0"/>
          <w:bCs w:val="0"/>
          <w:sz w:val="32"/>
          <w:szCs w:val="32"/>
          <w:lang w:val="en-US" w:eastAsia="zh-CN"/>
        </w:rPr>
        <w:t>60分以上（含60分）为合格，</w:t>
      </w:r>
      <w:r>
        <w:rPr>
          <w:rFonts w:hint="eastAsia" w:ascii="方正仿宋_GBK" w:hAnsi="方正仿宋_GBK" w:eastAsia="方正仿宋_GBK" w:cs="方正仿宋_GBK"/>
          <w:b w:val="0"/>
          <w:bCs w:val="0"/>
          <w:sz w:val="32"/>
          <w:szCs w:val="32"/>
        </w:rPr>
        <w:t>考核最终计分将作为</w:t>
      </w:r>
      <w:r>
        <w:rPr>
          <w:rFonts w:hint="eastAsia" w:ascii="方正仿宋_GBK" w:hAnsi="方正仿宋_GBK" w:eastAsia="方正仿宋_GBK" w:cs="方正仿宋_GBK"/>
          <w:b w:val="0"/>
          <w:bCs w:val="0"/>
          <w:sz w:val="32"/>
          <w:szCs w:val="32"/>
          <w:lang w:eastAsia="zh-CN"/>
        </w:rPr>
        <w:t>对</w:t>
      </w:r>
      <w:r>
        <w:rPr>
          <w:rFonts w:hint="eastAsia" w:ascii="方正仿宋_GBK" w:hAnsi="方正仿宋_GBK" w:eastAsia="方正仿宋_GBK" w:cs="方正仿宋_GBK"/>
          <w:b w:val="0"/>
          <w:bCs w:val="0"/>
          <w:sz w:val="32"/>
          <w:szCs w:val="32"/>
        </w:rPr>
        <w:t>被考核</w:t>
      </w:r>
      <w:r>
        <w:rPr>
          <w:rFonts w:hint="eastAsia" w:ascii="方正仿宋_GBK" w:hAnsi="方正仿宋_GBK" w:eastAsia="方正仿宋_GBK" w:cs="方正仿宋_GBK"/>
          <w:b w:val="0"/>
          <w:bCs w:val="0"/>
          <w:sz w:val="32"/>
          <w:szCs w:val="32"/>
          <w:lang w:eastAsia="zh-CN"/>
        </w:rPr>
        <w:t>对象进行</w:t>
      </w:r>
      <w:r>
        <w:rPr>
          <w:rFonts w:hint="eastAsia" w:ascii="方正仿宋_GBK" w:hAnsi="方正仿宋_GBK" w:eastAsia="方正仿宋_GBK" w:cs="方正仿宋_GBK"/>
          <w:b w:val="0"/>
          <w:bCs w:val="0"/>
          <w:sz w:val="32"/>
          <w:szCs w:val="32"/>
        </w:rPr>
        <w:t>奖惩的重要依据。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lang w:eastAsia="zh-CN"/>
        </w:rPr>
        <w:t>考核内容</w:t>
      </w:r>
    </w:p>
    <w:tbl>
      <w:tblPr>
        <w:tblStyle w:val="18"/>
        <w:tblW w:w="8426" w:type="dxa"/>
        <w:jc w:val="center"/>
        <w:tblCellSpacing w:w="15"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967"/>
        <w:gridCol w:w="6613"/>
        <w:gridCol w:w="84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9" w:hRule="exact"/>
          <w:tblCellSpacing w:w="15" w:type="dxa"/>
          <w:jc w:val="center"/>
        </w:trPr>
        <w:tc>
          <w:tcPr>
            <w:tcW w:w="922" w:type="dxa"/>
            <w:tcBorders>
              <w:top w:val="outset" w:color="000000" w:sz="6" w:space="0"/>
              <w:left w:val="outset" w:color="000000" w:sz="6" w:space="0"/>
              <w:bottom w:val="outset" w:color="000000" w:sz="6" w:space="0"/>
              <w:right w:val="outset" w:color="000000" w:sz="6" w:space="0"/>
            </w:tcBorders>
            <w:vAlign w:val="center"/>
          </w:tcPr>
          <w:p>
            <w:pPr>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z w:val="30"/>
                <w:szCs w:val="30"/>
              </w:rPr>
              <w:t>类</w:t>
            </w:r>
            <w:r>
              <w:rPr>
                <w:rFonts w:hint="eastAsia" w:cs="Times New Roman"/>
                <w:b w:val="0"/>
                <w:bCs w:val="0"/>
                <w:sz w:val="30"/>
                <w:szCs w:val="30"/>
                <w:lang w:val="en-US" w:eastAsia="zh-CN"/>
              </w:rPr>
              <w:t xml:space="preserve"> </w:t>
            </w:r>
            <w:r>
              <w:rPr>
                <w:rFonts w:hint="default" w:ascii="Times New Roman" w:hAnsi="Times New Roman" w:eastAsia="方正仿宋_GBK" w:cs="Times New Roman"/>
                <w:b w:val="0"/>
                <w:bCs w:val="0"/>
                <w:sz w:val="30"/>
                <w:szCs w:val="30"/>
              </w:rPr>
              <w:t xml:space="preserve">别 </w:t>
            </w:r>
          </w:p>
        </w:tc>
        <w:tc>
          <w:tcPr>
            <w:tcW w:w="6583" w:type="dxa"/>
            <w:tcBorders>
              <w:top w:val="outset" w:color="000000" w:sz="6" w:space="0"/>
              <w:left w:val="outset" w:color="000000" w:sz="6" w:space="0"/>
              <w:bottom w:val="outset" w:color="000000" w:sz="6" w:space="0"/>
              <w:right w:val="outset" w:color="000000" w:sz="6" w:space="0"/>
            </w:tcBorders>
            <w:vAlign w:val="center"/>
          </w:tcPr>
          <w:p>
            <w:pPr>
              <w:ind w:firstLine="2100" w:firstLineChars="700"/>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z w:val="30"/>
                <w:szCs w:val="30"/>
              </w:rPr>
              <w:t xml:space="preserve">考核具体内容 </w:t>
            </w:r>
          </w:p>
        </w:tc>
        <w:tc>
          <w:tcPr>
            <w:tcW w:w="801" w:type="dxa"/>
            <w:tcBorders>
              <w:top w:val="outset" w:color="000000" w:sz="6" w:space="0"/>
              <w:left w:val="outset" w:color="000000" w:sz="6" w:space="0"/>
              <w:bottom w:val="outset" w:color="000000" w:sz="6" w:space="0"/>
              <w:right w:val="outset" w:color="000000" w:sz="6" w:space="0"/>
            </w:tcBorders>
            <w:vAlign w:val="center"/>
          </w:tcPr>
          <w:p>
            <w:pPr>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z w:val="30"/>
                <w:szCs w:val="30"/>
              </w:rPr>
              <w:t xml:space="preserve">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280" w:hRule="exact"/>
          <w:tblCellSpacing w:w="15" w:type="dxa"/>
          <w:jc w:val="center"/>
        </w:trPr>
        <w:tc>
          <w:tcPr>
            <w:tcW w:w="922" w:type="dxa"/>
            <w:tcBorders>
              <w:top w:val="outset" w:color="000000" w:sz="6" w:space="0"/>
              <w:left w:val="outset" w:color="000000" w:sz="6" w:space="0"/>
              <w:bottom w:val="outset" w:color="000000" w:sz="6" w:space="0"/>
              <w:right w:val="outset" w:color="000000" w:sz="6" w:space="0"/>
            </w:tcBorders>
            <w:vAlign w:val="center"/>
          </w:tcPr>
          <w:p>
            <w:pPr>
              <w:rPr>
                <w:rFonts w:hint="default" w:ascii="Times New Roman" w:hAnsi="Times New Roman" w:eastAsia="方正仿宋_GBK" w:cs="Times New Roman"/>
                <w:b w:val="0"/>
                <w:bCs w:val="0"/>
                <w:sz w:val="30"/>
                <w:szCs w:val="30"/>
              </w:rPr>
            </w:pPr>
            <w:r>
              <w:rPr>
                <w:rFonts w:hint="eastAsia" w:cs="Times New Roman"/>
                <w:b w:val="0"/>
                <w:bCs w:val="0"/>
                <w:sz w:val="30"/>
                <w:szCs w:val="30"/>
                <w:lang w:eastAsia="zh-CN"/>
              </w:rPr>
              <w:t>除治监</w:t>
            </w:r>
            <w:r>
              <w:rPr>
                <w:rFonts w:hint="eastAsia" w:cs="Times New Roman"/>
                <w:b w:val="0"/>
                <w:bCs w:val="0"/>
                <w:sz w:val="30"/>
                <w:szCs w:val="30"/>
                <w:lang w:val="en-US" w:eastAsia="zh-CN"/>
              </w:rPr>
              <w:t xml:space="preserve"> </w:t>
            </w:r>
            <w:r>
              <w:rPr>
                <w:rFonts w:hint="eastAsia" w:cs="Times New Roman"/>
                <w:b w:val="0"/>
                <w:bCs w:val="0"/>
                <w:sz w:val="30"/>
                <w:szCs w:val="30"/>
                <w:lang w:eastAsia="zh-CN"/>
              </w:rPr>
              <w:t>管</w:t>
            </w:r>
          </w:p>
        </w:tc>
        <w:tc>
          <w:tcPr>
            <w:tcW w:w="6583" w:type="dxa"/>
            <w:tcBorders>
              <w:top w:val="outset" w:color="000000" w:sz="6" w:space="0"/>
              <w:left w:val="outset" w:color="000000" w:sz="6" w:space="0"/>
              <w:bottom w:val="outset" w:color="000000" w:sz="6" w:space="0"/>
              <w:right w:val="outset" w:color="000000" w:sz="6" w:space="0"/>
            </w:tcBorders>
            <w:vAlign w:val="center"/>
          </w:tcPr>
          <w:p>
            <w:pPr>
              <w:spacing w:line="500" w:lineRule="exact"/>
              <w:rPr>
                <w:rFonts w:hint="eastAsia" w:ascii="Times New Roman" w:hAnsi="Times New Roman" w:eastAsia="方正仿宋_GBK" w:cs="Times New Roman"/>
                <w:b w:val="0"/>
                <w:bCs w:val="0"/>
                <w:sz w:val="24"/>
                <w:lang w:eastAsia="zh-CN"/>
              </w:rPr>
            </w:pPr>
            <w:r>
              <w:rPr>
                <w:rFonts w:hint="eastAsia" w:cs="Times New Roman"/>
                <w:b w:val="0"/>
                <w:bCs w:val="0"/>
                <w:sz w:val="24"/>
                <w:lang w:val="en-US" w:eastAsia="zh-CN"/>
              </w:rPr>
              <w:t>1</w:t>
            </w:r>
            <w:r>
              <w:rPr>
                <w:rFonts w:hint="default" w:ascii="Times New Roman" w:hAnsi="Times New Roman" w:eastAsia="方正仿宋_GBK" w:cs="Times New Roman"/>
                <w:b w:val="0"/>
                <w:bCs w:val="0"/>
                <w:sz w:val="24"/>
              </w:rPr>
              <w:t>.</w:t>
            </w:r>
            <w:r>
              <w:rPr>
                <w:rFonts w:hint="eastAsia" w:cs="Times New Roman"/>
                <w:b w:val="0"/>
                <w:bCs w:val="0"/>
                <w:sz w:val="24"/>
                <w:lang w:eastAsia="zh-CN"/>
              </w:rPr>
              <w:t>集中除治期间未发生人身安全事故及森林火情（</w:t>
            </w:r>
            <w:r>
              <w:rPr>
                <w:rFonts w:hint="eastAsia" w:cs="Times New Roman"/>
                <w:b w:val="0"/>
                <w:bCs w:val="0"/>
                <w:sz w:val="24"/>
                <w:lang w:val="en-US" w:eastAsia="zh-CN"/>
              </w:rPr>
              <w:t>5分</w:t>
            </w:r>
            <w:r>
              <w:rPr>
                <w:rFonts w:hint="eastAsia" w:cs="Times New Roman"/>
                <w:b w:val="0"/>
                <w:bCs w:val="0"/>
                <w:sz w:val="24"/>
                <w:lang w:eastAsia="zh-CN"/>
              </w:rPr>
              <w:t>）</w:t>
            </w:r>
            <w:r>
              <w:rPr>
                <w:rFonts w:hint="default" w:ascii="Times New Roman" w:hAnsi="Times New Roman" w:eastAsia="方正仿宋_GBK" w:cs="Times New Roman"/>
                <w:b w:val="0"/>
                <w:bCs w:val="0"/>
                <w:sz w:val="24"/>
                <w:lang w:eastAsia="zh-CN"/>
              </w:rPr>
              <w:t>。</w:t>
            </w:r>
            <w:r>
              <w:rPr>
                <w:rFonts w:hint="eastAsia" w:cs="Times New Roman"/>
                <w:b w:val="0"/>
                <w:bCs w:val="0"/>
                <w:sz w:val="24"/>
                <w:lang w:eastAsia="zh-CN"/>
              </w:rPr>
              <w:t>未发生疫木流失事件（</w:t>
            </w:r>
            <w:r>
              <w:rPr>
                <w:rFonts w:hint="eastAsia" w:cs="Times New Roman"/>
                <w:b w:val="0"/>
                <w:bCs w:val="0"/>
                <w:sz w:val="24"/>
                <w:lang w:val="en-US" w:eastAsia="zh-CN"/>
              </w:rPr>
              <w:t>5分</w:t>
            </w:r>
            <w:r>
              <w:rPr>
                <w:rFonts w:hint="eastAsia" w:cs="Times New Roman"/>
                <w:b w:val="0"/>
                <w:bCs w:val="0"/>
                <w:sz w:val="24"/>
                <w:lang w:eastAsia="zh-CN"/>
              </w:rPr>
              <w:t>）。</w:t>
            </w:r>
            <w:r>
              <w:rPr>
                <w:rFonts w:hint="default" w:ascii="Times New Roman" w:hAnsi="Times New Roman" w:eastAsia="方正仿宋_GBK" w:cs="Times New Roman"/>
                <w:b w:val="0"/>
                <w:bCs w:val="0"/>
                <w:sz w:val="24"/>
              </w:rPr>
              <w:t>（</w:t>
            </w:r>
            <w:r>
              <w:rPr>
                <w:rFonts w:hint="eastAsia" w:cs="Times New Roman"/>
                <w:b w:val="0"/>
                <w:bCs w:val="0"/>
                <w:sz w:val="24"/>
                <w:lang w:val="en-US" w:eastAsia="zh-CN"/>
              </w:rPr>
              <w:t>10</w:t>
            </w:r>
            <w:r>
              <w:rPr>
                <w:rFonts w:hint="default" w:ascii="Times New Roman" w:hAnsi="Times New Roman" w:eastAsia="方正仿宋_GBK" w:cs="Times New Roman"/>
                <w:b w:val="0"/>
                <w:bCs w:val="0"/>
                <w:sz w:val="24"/>
              </w:rPr>
              <w:t xml:space="preserve">分） </w:t>
            </w:r>
          </w:p>
        </w:tc>
        <w:tc>
          <w:tcPr>
            <w:tcW w:w="801" w:type="dxa"/>
            <w:tcBorders>
              <w:top w:val="outset" w:color="000000" w:sz="6" w:space="0"/>
              <w:left w:val="outset" w:color="000000" w:sz="6" w:space="0"/>
              <w:bottom w:val="outset" w:color="000000" w:sz="6" w:space="0"/>
              <w:right w:val="outset" w:color="000000" w:sz="6" w:space="0"/>
            </w:tcBorders>
            <w:vAlign w:val="center"/>
          </w:tcPr>
          <w:p>
            <w:pPr>
              <w:spacing w:line="60" w:lineRule="auto"/>
              <w:rPr>
                <w:rFonts w:hint="default" w:ascii="Times New Roman" w:hAnsi="Times New Roman" w:eastAsia="方正仿宋_GBK" w:cs="Times New Roman"/>
                <w:b w:val="0"/>
                <w:bCs w:val="0"/>
                <w:sz w:val="30"/>
                <w:szCs w:val="30"/>
              </w:rPr>
            </w:pPr>
            <w:r>
              <w:rPr>
                <w:rFonts w:hint="eastAsia" w:cs="Times New Roman"/>
                <w:b w:val="0"/>
                <w:bCs w:val="0"/>
                <w:sz w:val="30"/>
                <w:szCs w:val="30"/>
                <w:lang w:val="en-US" w:eastAsia="zh-CN"/>
              </w:rPr>
              <w:t>10</w:t>
            </w:r>
            <w:r>
              <w:rPr>
                <w:rFonts w:hint="default" w:ascii="Times New Roman" w:hAnsi="Times New Roman" w:eastAsia="方正仿宋_GBK" w:cs="Times New Roman"/>
                <w:b w:val="0"/>
                <w:bCs w:val="0"/>
                <w:sz w:val="30"/>
                <w:szCs w:val="30"/>
              </w:rPr>
              <w:t xml:space="preserve">分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383" w:hRule="exact"/>
          <w:tblCellSpacing w:w="15" w:type="dxa"/>
          <w:jc w:val="center"/>
        </w:trPr>
        <w:tc>
          <w:tcPr>
            <w:tcW w:w="922"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eastAsia="方正仿宋_GBK" w:cs="Times New Roman"/>
                <w:b w:val="0"/>
                <w:bCs w:val="0"/>
                <w:sz w:val="30"/>
                <w:szCs w:val="30"/>
                <w:lang w:eastAsia="zh-CN"/>
              </w:rPr>
            </w:pPr>
            <w:r>
              <w:rPr>
                <w:rFonts w:hint="eastAsia" w:cs="Times New Roman"/>
                <w:b w:val="0"/>
                <w:bCs w:val="0"/>
                <w:sz w:val="30"/>
                <w:szCs w:val="30"/>
                <w:lang w:eastAsia="zh-CN"/>
              </w:rPr>
              <w:t>宣</w:t>
            </w:r>
            <w:r>
              <w:rPr>
                <w:rFonts w:hint="eastAsia" w:ascii="Times New Roman" w:hAnsi="Times New Roman" w:cs="Times New Roman"/>
                <w:b w:val="0"/>
                <w:bCs w:val="0"/>
                <w:sz w:val="30"/>
                <w:szCs w:val="30"/>
                <w:lang w:val="en-US" w:eastAsia="zh-CN"/>
              </w:rPr>
              <w:t xml:space="preserve"> </w:t>
            </w:r>
            <w:r>
              <w:rPr>
                <w:rFonts w:hint="eastAsia" w:cs="Times New Roman"/>
                <w:b w:val="0"/>
                <w:bCs w:val="0"/>
                <w:sz w:val="30"/>
                <w:szCs w:val="30"/>
                <w:lang w:eastAsia="zh-CN"/>
              </w:rPr>
              <w:t>传发</w:t>
            </w:r>
            <w:r>
              <w:rPr>
                <w:rFonts w:hint="eastAsia" w:ascii="Times New Roman" w:hAnsi="Times New Roman" w:cs="Times New Roman"/>
                <w:b w:val="0"/>
                <w:bCs w:val="0"/>
                <w:sz w:val="30"/>
                <w:szCs w:val="30"/>
                <w:lang w:val="en-US" w:eastAsia="zh-CN"/>
              </w:rPr>
              <w:t xml:space="preserve"> </w:t>
            </w:r>
            <w:r>
              <w:rPr>
                <w:rFonts w:hint="eastAsia" w:cs="Times New Roman"/>
                <w:b w:val="0"/>
                <w:bCs w:val="0"/>
                <w:sz w:val="30"/>
                <w:szCs w:val="30"/>
                <w:lang w:eastAsia="zh-CN"/>
              </w:rPr>
              <w:t>动</w:t>
            </w:r>
          </w:p>
        </w:tc>
        <w:tc>
          <w:tcPr>
            <w:tcW w:w="6583" w:type="dxa"/>
            <w:tcBorders>
              <w:top w:val="outset" w:color="000000" w:sz="6" w:space="0"/>
              <w:left w:val="outset" w:color="000000" w:sz="6" w:space="0"/>
              <w:bottom w:val="outset" w:color="000000" w:sz="6" w:space="0"/>
              <w:right w:val="outset" w:color="000000" w:sz="6" w:space="0"/>
            </w:tcBorders>
            <w:vAlign w:val="center"/>
          </w:tcPr>
          <w:p>
            <w:pPr>
              <w:rPr>
                <w:rFonts w:hint="default" w:ascii="Times New Roman" w:hAnsi="Times New Roman" w:eastAsia="方正仿宋_GBK" w:cs="Times New Roman"/>
                <w:b w:val="0"/>
                <w:bCs w:val="0"/>
                <w:sz w:val="24"/>
                <w:lang w:val="en-US" w:eastAsia="zh-CN"/>
              </w:rPr>
            </w:pPr>
            <w:r>
              <w:rPr>
                <w:rFonts w:hint="eastAsia" w:cs="Times New Roman"/>
                <w:b w:val="0"/>
                <w:bCs w:val="0"/>
                <w:sz w:val="24"/>
                <w:lang w:val="en-US" w:eastAsia="zh-CN"/>
              </w:rPr>
              <w:t>1.做好松材线虫病防控宣传工作，引导农户支持配合集中除治工作。未发生农户阻扰除治进程的得5分。（5分）</w:t>
            </w:r>
          </w:p>
          <w:p>
            <w:pPr>
              <w:tabs>
                <w:tab w:val="left" w:pos="4157"/>
              </w:tabs>
              <w:rPr>
                <w:rFonts w:hint="default" w:ascii="Times New Roman" w:hAnsi="Times New Roman" w:eastAsia="方正仿宋_GBK" w:cs="Times New Roman"/>
                <w:b w:val="0"/>
                <w:bCs w:val="0"/>
                <w:sz w:val="24"/>
                <w:lang w:val="en-US" w:eastAsia="zh-CN"/>
              </w:rPr>
            </w:pPr>
            <w:r>
              <w:rPr>
                <w:rFonts w:hint="eastAsia" w:cs="Times New Roman"/>
                <w:b w:val="0"/>
                <w:bCs w:val="0"/>
                <w:sz w:val="24"/>
                <w:lang w:val="en-US" w:eastAsia="zh-CN"/>
              </w:rPr>
              <w:t>2.未发生农户擅自上山砍伐松木的得5分。（5分）</w:t>
            </w:r>
          </w:p>
        </w:tc>
        <w:tc>
          <w:tcPr>
            <w:tcW w:w="801" w:type="dxa"/>
            <w:tcBorders>
              <w:top w:val="outset" w:color="000000" w:sz="6" w:space="0"/>
              <w:left w:val="outset" w:color="000000" w:sz="6" w:space="0"/>
              <w:bottom w:val="outset" w:color="000000" w:sz="6" w:space="0"/>
              <w:right w:val="outset" w:color="000000" w:sz="6" w:space="0"/>
            </w:tcBorders>
            <w:vAlign w:val="center"/>
          </w:tcPr>
          <w:p>
            <w:pPr>
              <w:rPr>
                <w:rFonts w:hint="default" w:ascii="Times New Roman" w:hAnsi="Times New Roman" w:eastAsia="方正仿宋_GBK" w:cs="Times New Roman"/>
                <w:b w:val="0"/>
                <w:bCs w:val="0"/>
                <w:sz w:val="30"/>
                <w:szCs w:val="30"/>
              </w:rPr>
            </w:pPr>
            <w:r>
              <w:rPr>
                <w:rFonts w:hint="eastAsia" w:cs="Times New Roman"/>
                <w:b w:val="0"/>
                <w:bCs w:val="0"/>
                <w:sz w:val="30"/>
                <w:szCs w:val="30"/>
                <w:lang w:val="en-US" w:eastAsia="zh-CN"/>
              </w:rPr>
              <w:t>10</w:t>
            </w:r>
            <w:r>
              <w:rPr>
                <w:rFonts w:hint="default" w:ascii="Times New Roman" w:hAnsi="Times New Roman" w:eastAsia="方正仿宋_GBK" w:cs="Times New Roman"/>
                <w:b w:val="0"/>
                <w:bCs w:val="0"/>
                <w:sz w:val="30"/>
                <w:szCs w:val="30"/>
              </w:rPr>
              <w:t xml:space="preserve">分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23" w:hRule="atLeast"/>
          <w:tblCellSpacing w:w="15" w:type="dxa"/>
          <w:jc w:val="center"/>
        </w:trPr>
        <w:tc>
          <w:tcPr>
            <w:tcW w:w="922" w:type="dxa"/>
            <w:tcBorders>
              <w:top w:val="outset" w:color="000000" w:sz="6" w:space="0"/>
              <w:left w:val="outset" w:color="000000" w:sz="6" w:space="0"/>
              <w:bottom w:val="outset" w:color="000000" w:sz="6" w:space="0"/>
              <w:right w:val="outset" w:color="000000" w:sz="6" w:space="0"/>
            </w:tcBorders>
            <w:vAlign w:val="center"/>
          </w:tcPr>
          <w:p>
            <w:pPr>
              <w:jc w:val="center"/>
              <w:rPr>
                <w:rFonts w:hint="default" w:ascii="Times New Roman" w:hAnsi="Times New Roman" w:eastAsia="方正仿宋_GBK" w:cs="Times New Roman"/>
                <w:b w:val="0"/>
                <w:bCs w:val="0"/>
                <w:sz w:val="30"/>
                <w:szCs w:val="30"/>
              </w:rPr>
            </w:pPr>
            <w:r>
              <w:rPr>
                <w:rFonts w:hint="eastAsia" w:cs="Times New Roman"/>
                <w:b w:val="0"/>
                <w:bCs w:val="0"/>
                <w:sz w:val="30"/>
                <w:szCs w:val="30"/>
                <w:lang w:eastAsia="zh-CN"/>
              </w:rPr>
              <w:t>疫</w:t>
            </w:r>
            <w:r>
              <w:rPr>
                <w:rFonts w:hint="eastAsia" w:ascii="Times New Roman" w:hAnsi="Times New Roman" w:cs="Times New Roman"/>
                <w:b w:val="0"/>
                <w:bCs w:val="0"/>
                <w:sz w:val="30"/>
                <w:szCs w:val="30"/>
                <w:lang w:val="en-US" w:eastAsia="zh-CN"/>
              </w:rPr>
              <w:t xml:space="preserve"> </w:t>
            </w:r>
            <w:r>
              <w:rPr>
                <w:rFonts w:hint="eastAsia" w:cs="Times New Roman"/>
                <w:b w:val="0"/>
                <w:bCs w:val="0"/>
                <w:sz w:val="30"/>
                <w:szCs w:val="30"/>
                <w:lang w:val="en-US" w:eastAsia="zh-CN"/>
              </w:rPr>
              <w:t>木</w:t>
            </w:r>
            <w:r>
              <w:rPr>
                <w:rFonts w:hint="eastAsia" w:cs="Times New Roman"/>
                <w:b w:val="0"/>
                <w:bCs w:val="0"/>
                <w:sz w:val="30"/>
                <w:szCs w:val="30"/>
                <w:lang w:eastAsia="zh-CN"/>
              </w:rPr>
              <w:t>清</w:t>
            </w:r>
            <w:r>
              <w:rPr>
                <w:rFonts w:hint="eastAsia" w:ascii="Times New Roman" w:hAnsi="Times New Roman" w:cs="Times New Roman"/>
                <w:b w:val="0"/>
                <w:bCs w:val="0"/>
                <w:sz w:val="30"/>
                <w:szCs w:val="30"/>
                <w:lang w:val="en-US" w:eastAsia="zh-CN"/>
              </w:rPr>
              <w:t xml:space="preserve"> </w:t>
            </w:r>
            <w:r>
              <w:rPr>
                <w:rFonts w:hint="eastAsia" w:cs="Times New Roman"/>
                <w:b w:val="0"/>
                <w:bCs w:val="0"/>
                <w:sz w:val="30"/>
                <w:szCs w:val="30"/>
                <w:lang w:val="en-US" w:eastAsia="zh-CN"/>
              </w:rPr>
              <w:t>清</w:t>
            </w:r>
          </w:p>
        </w:tc>
        <w:tc>
          <w:tcPr>
            <w:tcW w:w="6583" w:type="dxa"/>
            <w:tcBorders>
              <w:top w:val="outset" w:color="000000" w:sz="6" w:space="0"/>
              <w:left w:val="outset" w:color="000000" w:sz="6" w:space="0"/>
              <w:bottom w:val="outset" w:color="000000" w:sz="6" w:space="0"/>
              <w:right w:val="outset" w:color="000000" w:sz="6" w:space="0"/>
            </w:tcBorders>
            <w:vAlign w:val="center"/>
          </w:tcPr>
          <w:p>
            <w:pPr>
              <w:spacing w:line="500" w:lineRule="exact"/>
              <w:rPr>
                <w:rFonts w:hint="default" w:ascii="Times New Roman" w:hAnsi="Times New Roman" w:eastAsia="方正仿宋_GBK" w:cs="Times New Roman"/>
                <w:b w:val="0"/>
                <w:bCs w:val="0"/>
                <w:sz w:val="24"/>
                <w:lang w:val="en-US" w:eastAsia="zh-CN"/>
              </w:rPr>
            </w:pPr>
            <w:r>
              <w:rPr>
                <w:rFonts w:hint="eastAsia" w:cs="Times New Roman"/>
                <w:b w:val="0"/>
                <w:bCs w:val="0"/>
                <w:sz w:val="24"/>
                <w:szCs w:val="22"/>
                <w:lang w:val="en-US" w:eastAsia="zh-CN"/>
              </w:rPr>
              <w:t>农户家中疫木清理干净的得20分，镇级检查发现一户扣2分，市区级检查发现一户扣5分，扣完为止。（20分）</w:t>
            </w:r>
          </w:p>
        </w:tc>
        <w:tc>
          <w:tcPr>
            <w:tcW w:w="801" w:type="dxa"/>
            <w:tcBorders>
              <w:top w:val="outset" w:color="000000" w:sz="6" w:space="0"/>
              <w:left w:val="outset" w:color="000000" w:sz="6" w:space="0"/>
              <w:bottom w:val="outset" w:color="000000" w:sz="6" w:space="0"/>
              <w:right w:val="outset" w:color="000000" w:sz="6" w:space="0"/>
            </w:tcBorders>
            <w:vAlign w:val="center"/>
          </w:tcPr>
          <w:p>
            <w:pPr>
              <w:rPr>
                <w:rFonts w:hint="default" w:ascii="Times New Roman" w:hAnsi="Times New Roman" w:eastAsia="方正仿宋_GBK" w:cs="Times New Roman"/>
                <w:b w:val="0"/>
                <w:bCs w:val="0"/>
                <w:sz w:val="30"/>
                <w:szCs w:val="30"/>
              </w:rPr>
            </w:pPr>
            <w:r>
              <w:rPr>
                <w:rFonts w:hint="eastAsia" w:cs="Times New Roman"/>
                <w:b w:val="0"/>
                <w:bCs w:val="0"/>
                <w:sz w:val="30"/>
                <w:szCs w:val="30"/>
                <w:lang w:val="en-US" w:eastAsia="zh-CN"/>
              </w:rPr>
              <w:t>20</w:t>
            </w:r>
            <w:r>
              <w:rPr>
                <w:rFonts w:hint="default" w:ascii="Times New Roman" w:hAnsi="Times New Roman" w:eastAsia="方正仿宋_GBK" w:cs="Times New Roman"/>
                <w:b w:val="0"/>
                <w:bCs w:val="0"/>
                <w:sz w:val="30"/>
                <w:szCs w:val="30"/>
              </w:rPr>
              <w:t xml:space="preserve">分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283" w:hRule="atLeast"/>
          <w:tblCellSpacing w:w="15" w:type="dxa"/>
          <w:jc w:val="center"/>
        </w:trPr>
        <w:tc>
          <w:tcPr>
            <w:tcW w:w="922"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cs="Times New Roman"/>
                <w:b w:val="0"/>
                <w:bCs w:val="0"/>
                <w:sz w:val="30"/>
                <w:szCs w:val="30"/>
                <w:lang w:eastAsia="zh-CN"/>
              </w:rPr>
            </w:pPr>
            <w:r>
              <w:rPr>
                <w:rFonts w:hint="eastAsia" w:cs="Times New Roman"/>
                <w:b w:val="0"/>
                <w:bCs w:val="0"/>
                <w:sz w:val="30"/>
                <w:szCs w:val="30"/>
                <w:lang w:eastAsia="zh-CN"/>
              </w:rPr>
              <w:t>资</w:t>
            </w:r>
            <w:r>
              <w:rPr>
                <w:rFonts w:hint="eastAsia" w:cs="Times New Roman"/>
                <w:b w:val="0"/>
                <w:bCs w:val="0"/>
                <w:sz w:val="30"/>
                <w:szCs w:val="30"/>
                <w:lang w:val="en-US" w:eastAsia="zh-CN"/>
              </w:rPr>
              <w:t xml:space="preserve"> </w:t>
            </w:r>
            <w:r>
              <w:rPr>
                <w:rFonts w:hint="eastAsia" w:cs="Times New Roman"/>
                <w:b w:val="0"/>
                <w:bCs w:val="0"/>
                <w:sz w:val="30"/>
                <w:szCs w:val="30"/>
                <w:lang w:eastAsia="zh-CN"/>
              </w:rPr>
              <w:t>料报</w:t>
            </w:r>
            <w:r>
              <w:rPr>
                <w:rFonts w:hint="eastAsia" w:cs="Times New Roman"/>
                <w:b w:val="0"/>
                <w:bCs w:val="0"/>
                <w:sz w:val="30"/>
                <w:szCs w:val="30"/>
                <w:lang w:val="en-US" w:eastAsia="zh-CN"/>
              </w:rPr>
              <w:t xml:space="preserve"> </w:t>
            </w:r>
            <w:r>
              <w:rPr>
                <w:rFonts w:hint="eastAsia" w:cs="Times New Roman"/>
                <w:b w:val="0"/>
                <w:bCs w:val="0"/>
                <w:sz w:val="30"/>
                <w:szCs w:val="30"/>
                <w:lang w:eastAsia="zh-CN"/>
              </w:rPr>
              <w:t>送</w:t>
            </w:r>
          </w:p>
        </w:tc>
        <w:tc>
          <w:tcPr>
            <w:tcW w:w="6583" w:type="dxa"/>
            <w:tcBorders>
              <w:top w:val="outset" w:color="000000" w:sz="6" w:space="0"/>
              <w:left w:val="outset" w:color="000000" w:sz="6" w:space="0"/>
              <w:bottom w:val="outset" w:color="000000" w:sz="6" w:space="0"/>
              <w:right w:val="outset" w:color="000000" w:sz="6" w:space="0"/>
            </w:tcBorders>
            <w:vAlign w:val="center"/>
          </w:tcPr>
          <w:p>
            <w:pPr>
              <w:spacing w:line="500" w:lineRule="exact"/>
              <w:rPr>
                <w:rFonts w:hint="default" w:ascii="Times New Roman" w:hAnsi="Times New Roman" w:eastAsia="方正仿宋_GBK" w:cs="Times New Roman"/>
                <w:b w:val="0"/>
                <w:bCs w:val="0"/>
                <w:sz w:val="24"/>
                <w:szCs w:val="22"/>
                <w:lang w:val="en-US" w:eastAsia="zh-CN"/>
              </w:rPr>
            </w:pPr>
            <w:r>
              <w:rPr>
                <w:rFonts w:hint="eastAsia" w:cs="Times New Roman"/>
                <w:b w:val="0"/>
                <w:bCs w:val="0"/>
                <w:sz w:val="24"/>
                <w:szCs w:val="22"/>
                <w:lang w:val="en-US" w:eastAsia="zh-CN"/>
              </w:rPr>
              <w:t>按时报送相关资料得10分，未按时报送一次扣2分，扣完为止（10分）</w:t>
            </w:r>
          </w:p>
        </w:tc>
        <w:tc>
          <w:tcPr>
            <w:tcW w:w="801" w:type="dxa"/>
            <w:tcBorders>
              <w:top w:val="outset" w:color="000000" w:sz="6" w:space="0"/>
              <w:left w:val="outset" w:color="000000" w:sz="6" w:space="0"/>
              <w:bottom w:val="outset" w:color="000000" w:sz="6" w:space="0"/>
              <w:right w:val="outset" w:color="000000" w:sz="6" w:space="0"/>
            </w:tcBorders>
            <w:vAlign w:val="center"/>
          </w:tcPr>
          <w:p>
            <w:pPr>
              <w:rPr>
                <w:rFonts w:hint="default" w:ascii="Times New Roman" w:hAnsi="Times New Roman" w:eastAsia="方正仿宋_GBK" w:cs="Times New Roman"/>
                <w:b w:val="0"/>
                <w:bCs w:val="0"/>
                <w:sz w:val="30"/>
                <w:szCs w:val="30"/>
                <w:lang w:val="en-US" w:eastAsia="zh-CN"/>
              </w:rPr>
            </w:pPr>
            <w:r>
              <w:rPr>
                <w:rFonts w:hint="eastAsia" w:cs="Times New Roman"/>
                <w:b w:val="0"/>
                <w:bCs w:val="0"/>
                <w:sz w:val="30"/>
                <w:szCs w:val="30"/>
                <w:lang w:val="en-US" w:eastAsia="zh-CN"/>
              </w:rPr>
              <w:t>10分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333" w:hRule="atLeast"/>
          <w:tblCellSpacing w:w="15" w:type="dxa"/>
          <w:jc w:val="center"/>
        </w:trPr>
        <w:tc>
          <w:tcPr>
            <w:tcW w:w="922"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cs="Times New Roman"/>
                <w:b w:val="0"/>
                <w:bCs w:val="0"/>
                <w:sz w:val="30"/>
                <w:szCs w:val="30"/>
                <w:lang w:eastAsia="zh-CN"/>
              </w:rPr>
            </w:pPr>
            <w:r>
              <w:rPr>
                <w:rFonts w:hint="eastAsia" w:cs="Times New Roman"/>
                <w:b w:val="0"/>
                <w:bCs w:val="0"/>
                <w:sz w:val="30"/>
                <w:szCs w:val="30"/>
                <w:lang w:eastAsia="zh-CN"/>
              </w:rPr>
              <w:t>日</w:t>
            </w:r>
            <w:r>
              <w:rPr>
                <w:rFonts w:hint="eastAsia" w:cs="Times New Roman"/>
                <w:b w:val="0"/>
                <w:bCs w:val="0"/>
                <w:sz w:val="30"/>
                <w:szCs w:val="30"/>
                <w:lang w:val="en-US" w:eastAsia="zh-CN"/>
              </w:rPr>
              <w:t xml:space="preserve"> </w:t>
            </w:r>
            <w:r>
              <w:rPr>
                <w:rFonts w:hint="eastAsia" w:cs="Times New Roman"/>
                <w:b w:val="0"/>
                <w:bCs w:val="0"/>
                <w:sz w:val="30"/>
                <w:szCs w:val="30"/>
                <w:lang w:eastAsia="zh-CN"/>
              </w:rPr>
              <w:t>常巡</w:t>
            </w:r>
            <w:r>
              <w:rPr>
                <w:rFonts w:hint="eastAsia" w:cs="Times New Roman"/>
                <w:b w:val="0"/>
                <w:bCs w:val="0"/>
                <w:sz w:val="30"/>
                <w:szCs w:val="30"/>
                <w:lang w:val="en-US" w:eastAsia="zh-CN"/>
              </w:rPr>
              <w:t xml:space="preserve"> </w:t>
            </w:r>
            <w:r>
              <w:rPr>
                <w:rFonts w:hint="eastAsia" w:cs="Times New Roman"/>
                <w:b w:val="0"/>
                <w:bCs w:val="0"/>
                <w:sz w:val="30"/>
                <w:szCs w:val="30"/>
                <w:lang w:eastAsia="zh-CN"/>
              </w:rPr>
              <w:t>护</w:t>
            </w:r>
          </w:p>
        </w:tc>
        <w:tc>
          <w:tcPr>
            <w:tcW w:w="6583" w:type="dxa"/>
            <w:tcBorders>
              <w:top w:val="outset" w:color="000000" w:sz="6" w:space="0"/>
              <w:left w:val="outset" w:color="000000" w:sz="6" w:space="0"/>
              <w:bottom w:val="outset" w:color="000000" w:sz="6" w:space="0"/>
              <w:right w:val="outset" w:color="000000" w:sz="6" w:space="0"/>
            </w:tcBorders>
            <w:vAlign w:val="center"/>
          </w:tcPr>
          <w:p>
            <w:pPr>
              <w:spacing w:line="500" w:lineRule="exact"/>
              <w:rPr>
                <w:rFonts w:hint="default" w:cs="Times New Roman"/>
                <w:b w:val="0"/>
                <w:bCs w:val="0"/>
                <w:sz w:val="24"/>
                <w:szCs w:val="22"/>
                <w:lang w:val="en-US" w:eastAsia="zh-CN"/>
              </w:rPr>
            </w:pPr>
            <w:r>
              <w:rPr>
                <w:rFonts w:hint="eastAsia" w:cs="Times New Roman"/>
                <w:b w:val="0"/>
                <w:bCs w:val="0"/>
                <w:sz w:val="24"/>
                <w:szCs w:val="22"/>
                <w:lang w:val="en-US" w:eastAsia="zh-CN"/>
              </w:rPr>
              <w:t>做好日常巡护，发现枯死松树及时报告镇农服中心（林业）得20分，瞒报漏报一次扣2分，扣完为止。（20分）</w:t>
            </w:r>
          </w:p>
        </w:tc>
        <w:tc>
          <w:tcPr>
            <w:tcW w:w="801" w:type="dxa"/>
            <w:tcBorders>
              <w:top w:val="outset" w:color="000000" w:sz="6" w:space="0"/>
              <w:left w:val="outset" w:color="000000" w:sz="6" w:space="0"/>
              <w:bottom w:val="outset" w:color="000000" w:sz="6" w:space="0"/>
              <w:right w:val="outset" w:color="000000" w:sz="6" w:space="0"/>
            </w:tcBorders>
            <w:vAlign w:val="center"/>
          </w:tcPr>
          <w:p>
            <w:pPr>
              <w:rPr>
                <w:rFonts w:hint="default" w:cs="Times New Roman"/>
                <w:b w:val="0"/>
                <w:bCs w:val="0"/>
                <w:sz w:val="30"/>
                <w:szCs w:val="30"/>
                <w:lang w:val="en-US" w:eastAsia="zh-CN"/>
              </w:rPr>
            </w:pPr>
            <w:r>
              <w:rPr>
                <w:rFonts w:hint="eastAsia" w:cs="Times New Roman"/>
                <w:b w:val="0"/>
                <w:bCs w:val="0"/>
                <w:sz w:val="30"/>
                <w:szCs w:val="30"/>
                <w:lang w:val="en-US" w:eastAsia="zh-CN"/>
              </w:rPr>
              <w:t>20分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308" w:hRule="atLeast"/>
          <w:tblCellSpacing w:w="15" w:type="dxa"/>
          <w:jc w:val="center"/>
        </w:trPr>
        <w:tc>
          <w:tcPr>
            <w:tcW w:w="922" w:type="dxa"/>
            <w:tcBorders>
              <w:top w:val="outset" w:color="000000" w:sz="6" w:space="0"/>
              <w:left w:val="outset" w:color="000000" w:sz="6" w:space="0"/>
              <w:bottom w:val="outset" w:color="auto" w:sz="6" w:space="0"/>
              <w:right w:val="outset" w:color="000000" w:sz="6" w:space="0"/>
            </w:tcBorders>
            <w:vAlign w:val="center"/>
          </w:tcPr>
          <w:p>
            <w:pPr>
              <w:jc w:val="center"/>
              <w:rPr>
                <w:rFonts w:hint="eastAsia" w:cs="Times New Roman"/>
                <w:b w:val="0"/>
                <w:bCs w:val="0"/>
                <w:sz w:val="30"/>
                <w:szCs w:val="30"/>
                <w:lang w:eastAsia="zh-CN"/>
              </w:rPr>
            </w:pPr>
            <w:r>
              <w:rPr>
                <w:rFonts w:hint="eastAsia" w:cs="Times New Roman"/>
                <w:b w:val="0"/>
                <w:bCs w:val="0"/>
                <w:sz w:val="30"/>
                <w:szCs w:val="30"/>
                <w:lang w:eastAsia="zh-CN"/>
              </w:rPr>
              <w:t>成</w:t>
            </w:r>
            <w:r>
              <w:rPr>
                <w:rFonts w:hint="eastAsia" w:cs="Times New Roman"/>
                <w:b w:val="0"/>
                <w:bCs w:val="0"/>
                <w:sz w:val="30"/>
                <w:szCs w:val="30"/>
                <w:lang w:val="en-US" w:eastAsia="zh-CN"/>
              </w:rPr>
              <w:t xml:space="preserve"> </w:t>
            </w:r>
            <w:r>
              <w:rPr>
                <w:rFonts w:hint="eastAsia" w:cs="Times New Roman"/>
                <w:b w:val="0"/>
                <w:bCs w:val="0"/>
                <w:sz w:val="30"/>
                <w:szCs w:val="30"/>
                <w:lang w:eastAsia="zh-CN"/>
              </w:rPr>
              <w:t>效检</w:t>
            </w:r>
            <w:r>
              <w:rPr>
                <w:rFonts w:hint="eastAsia" w:cs="Times New Roman"/>
                <w:b w:val="0"/>
                <w:bCs w:val="0"/>
                <w:sz w:val="30"/>
                <w:szCs w:val="30"/>
                <w:lang w:val="en-US" w:eastAsia="zh-CN"/>
              </w:rPr>
              <w:t xml:space="preserve"> </w:t>
            </w:r>
            <w:r>
              <w:rPr>
                <w:rFonts w:hint="eastAsia" w:cs="Times New Roman"/>
                <w:b w:val="0"/>
                <w:bCs w:val="0"/>
                <w:sz w:val="30"/>
                <w:szCs w:val="30"/>
                <w:lang w:eastAsia="zh-CN"/>
              </w:rPr>
              <w:t>查</w:t>
            </w:r>
          </w:p>
        </w:tc>
        <w:tc>
          <w:tcPr>
            <w:tcW w:w="6583" w:type="dxa"/>
            <w:tcBorders>
              <w:top w:val="outset" w:color="000000" w:sz="6" w:space="0"/>
              <w:left w:val="outset" w:color="000000" w:sz="6" w:space="0"/>
              <w:bottom w:val="outset" w:color="auto" w:sz="6" w:space="0"/>
              <w:right w:val="outset" w:color="000000" w:sz="6" w:space="0"/>
            </w:tcBorders>
            <w:vAlign w:val="center"/>
          </w:tcPr>
          <w:p>
            <w:pPr>
              <w:numPr>
                <w:ilvl w:val="0"/>
                <w:numId w:val="1"/>
              </w:numPr>
              <w:spacing w:line="500" w:lineRule="exact"/>
              <w:rPr>
                <w:rFonts w:hint="eastAsia" w:cs="Times New Roman"/>
                <w:b w:val="0"/>
                <w:bCs w:val="0"/>
                <w:sz w:val="24"/>
                <w:szCs w:val="22"/>
                <w:lang w:val="en-US" w:eastAsia="zh-CN"/>
              </w:rPr>
            </w:pPr>
            <w:r>
              <w:rPr>
                <w:rFonts w:hint="eastAsia" w:cs="Times New Roman"/>
                <w:b w:val="0"/>
                <w:bCs w:val="0"/>
                <w:sz w:val="24"/>
                <w:szCs w:val="22"/>
                <w:lang w:val="en-US" w:eastAsia="zh-CN"/>
              </w:rPr>
              <w:t>年度未爆发疫情，未发现团状、簇状枯死松树的得30分。</w:t>
            </w:r>
          </w:p>
          <w:p>
            <w:pPr>
              <w:numPr>
                <w:ilvl w:val="0"/>
                <w:numId w:val="1"/>
              </w:numPr>
              <w:spacing w:line="500" w:lineRule="exact"/>
              <w:rPr>
                <w:rFonts w:hint="default" w:cs="Times New Roman"/>
                <w:b w:val="0"/>
                <w:bCs w:val="0"/>
                <w:sz w:val="24"/>
                <w:szCs w:val="22"/>
                <w:lang w:val="en-US" w:eastAsia="zh-CN"/>
              </w:rPr>
            </w:pPr>
            <w:r>
              <w:rPr>
                <w:rFonts w:hint="eastAsia" w:cs="Times New Roman"/>
                <w:b w:val="0"/>
                <w:bCs w:val="0"/>
                <w:sz w:val="24"/>
                <w:szCs w:val="22"/>
                <w:lang w:val="en-US" w:eastAsia="zh-CN"/>
              </w:rPr>
              <w:t>爆发疫情，重新被定位疫点的扣除全部考核经费。</w:t>
            </w:r>
          </w:p>
        </w:tc>
        <w:tc>
          <w:tcPr>
            <w:tcW w:w="801" w:type="dxa"/>
            <w:tcBorders>
              <w:top w:val="outset" w:color="000000" w:sz="6" w:space="0"/>
              <w:left w:val="outset" w:color="000000" w:sz="6" w:space="0"/>
              <w:bottom w:val="outset" w:color="auto" w:sz="6" w:space="0"/>
              <w:right w:val="outset" w:color="000000" w:sz="6" w:space="0"/>
            </w:tcBorders>
            <w:vAlign w:val="center"/>
          </w:tcPr>
          <w:p>
            <w:pPr>
              <w:rPr>
                <w:rFonts w:hint="default" w:cs="Times New Roman"/>
                <w:b w:val="0"/>
                <w:bCs w:val="0"/>
                <w:sz w:val="30"/>
                <w:szCs w:val="30"/>
                <w:lang w:val="en-US" w:eastAsia="zh-CN"/>
              </w:rPr>
            </w:pPr>
            <w:r>
              <w:rPr>
                <w:rFonts w:hint="eastAsia" w:cs="Times New Roman"/>
                <w:b w:val="0"/>
                <w:bCs w:val="0"/>
                <w:sz w:val="30"/>
                <w:szCs w:val="30"/>
                <w:lang w:val="en-US" w:eastAsia="zh-CN"/>
              </w:rPr>
              <w:t>30分</w:t>
            </w:r>
          </w:p>
        </w:tc>
      </w:tr>
    </w:tbl>
    <w:p>
      <w:pPr>
        <w:numPr>
          <w:ilvl w:val="0"/>
          <w:numId w:val="0"/>
        </w:numPr>
        <w:snapToGrid w:val="0"/>
        <w:spacing w:line="560" w:lineRule="exact"/>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四、考核奖励</w:t>
      </w:r>
    </w:p>
    <w:p>
      <w:pPr>
        <w:numPr>
          <w:ilvl w:val="0"/>
          <w:numId w:val="0"/>
        </w:numPr>
        <w:ind w:firstLine="616" w:firstLineChars="200"/>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spacing w:val="-6"/>
          <w:kern w:val="0"/>
          <w:sz w:val="32"/>
          <w:szCs w:val="32"/>
        </w:rPr>
        <w:t>各村</w:t>
      </w:r>
      <w:r>
        <w:rPr>
          <w:rFonts w:hint="eastAsia" w:ascii="方正仿宋_GBK" w:hAnsi="方正仿宋_GBK" w:eastAsia="方正仿宋_GBK" w:cs="方正仿宋_GBK"/>
          <w:spacing w:val="-6"/>
          <w:kern w:val="0"/>
          <w:sz w:val="32"/>
          <w:szCs w:val="32"/>
          <w:lang w:eastAsia="zh-CN"/>
        </w:rPr>
        <w:t>级</w:t>
      </w:r>
      <w:r>
        <w:rPr>
          <w:rFonts w:hint="eastAsia" w:ascii="方正仿宋_GBK" w:hAnsi="方正仿宋_GBK" w:eastAsia="方正仿宋_GBK" w:cs="方正仿宋_GBK"/>
          <w:spacing w:val="-6"/>
          <w:kern w:val="0"/>
          <w:sz w:val="32"/>
          <w:szCs w:val="32"/>
        </w:rPr>
        <w:t>林长</w:t>
      </w:r>
      <w:r>
        <w:rPr>
          <w:rFonts w:hint="eastAsia" w:ascii="方正仿宋_GBK" w:hAnsi="方正仿宋_GBK" w:eastAsia="方正仿宋_GBK" w:cs="方正仿宋_GBK"/>
          <w:spacing w:val="-6"/>
          <w:kern w:val="0"/>
          <w:sz w:val="32"/>
          <w:szCs w:val="32"/>
          <w:lang w:eastAsia="zh-CN"/>
        </w:rPr>
        <w:t>监测工作标准考核</w:t>
      </w:r>
      <w:r>
        <w:rPr>
          <w:rFonts w:hint="eastAsia" w:ascii="方正仿宋_GBK" w:hAnsi="方正仿宋_GBK" w:eastAsia="方正仿宋_GBK" w:cs="方正仿宋_GBK"/>
          <w:spacing w:val="-6"/>
          <w:kern w:val="0"/>
          <w:sz w:val="32"/>
          <w:szCs w:val="32"/>
        </w:rPr>
        <w:t>经费</w:t>
      </w:r>
      <w:r>
        <w:rPr>
          <w:rFonts w:hint="eastAsia" w:ascii="方正仿宋_GBK" w:hAnsi="方正仿宋_GBK" w:eastAsia="方正仿宋_GBK" w:cs="方正仿宋_GBK"/>
          <w:spacing w:val="-6"/>
          <w:kern w:val="0"/>
          <w:sz w:val="32"/>
          <w:szCs w:val="32"/>
          <w:lang w:eastAsia="zh-CN"/>
        </w:rPr>
        <w:t>为</w:t>
      </w:r>
      <w:r>
        <w:rPr>
          <w:rFonts w:hint="eastAsia" w:ascii="方正仿宋_GBK" w:hAnsi="方正仿宋_GBK" w:eastAsia="方正仿宋_GBK" w:cs="方正仿宋_GBK"/>
          <w:spacing w:val="-6"/>
          <w:kern w:val="0"/>
          <w:sz w:val="32"/>
          <w:szCs w:val="32"/>
          <w:lang w:val="en-US" w:eastAsia="zh-CN"/>
        </w:rPr>
        <w:t>1000</w:t>
      </w:r>
      <w:r>
        <w:rPr>
          <w:rFonts w:hint="eastAsia" w:ascii="方正仿宋_GBK" w:hAnsi="方正仿宋_GBK" w:eastAsia="方正仿宋_GBK" w:cs="方正仿宋_GBK"/>
          <w:spacing w:val="-6"/>
          <w:kern w:val="0"/>
          <w:sz w:val="32"/>
          <w:szCs w:val="32"/>
        </w:rPr>
        <w:t>元/年，</w:t>
      </w:r>
      <w:r>
        <w:rPr>
          <w:rFonts w:hint="eastAsia" w:ascii="方正仿宋_GBK" w:hAnsi="方正仿宋_GBK" w:eastAsia="方正仿宋_GBK" w:cs="方正仿宋_GBK"/>
          <w:spacing w:val="-6"/>
          <w:kern w:val="0"/>
          <w:sz w:val="32"/>
          <w:szCs w:val="32"/>
          <w:lang w:eastAsia="zh-CN"/>
        </w:rPr>
        <w:t>并</w:t>
      </w:r>
      <w:r>
        <w:rPr>
          <w:rFonts w:hint="eastAsia" w:ascii="方正仿宋_GBK" w:hAnsi="方正仿宋_GBK" w:eastAsia="方正仿宋_GBK" w:cs="方正仿宋_GBK"/>
          <w:spacing w:val="-6"/>
          <w:kern w:val="0"/>
          <w:sz w:val="32"/>
          <w:szCs w:val="32"/>
        </w:rPr>
        <w:t>由各村落实一名护林人员与</w:t>
      </w:r>
      <w:r>
        <w:rPr>
          <w:rFonts w:hint="eastAsia" w:ascii="方正仿宋_GBK" w:hAnsi="方正仿宋_GBK" w:eastAsia="方正仿宋_GBK" w:cs="方正仿宋_GBK"/>
          <w:spacing w:val="-6"/>
          <w:kern w:val="0"/>
          <w:sz w:val="32"/>
          <w:szCs w:val="32"/>
          <w:lang w:eastAsia="zh-CN"/>
        </w:rPr>
        <w:t>村级</w:t>
      </w:r>
      <w:r>
        <w:rPr>
          <w:rFonts w:hint="eastAsia" w:ascii="方正仿宋_GBK" w:hAnsi="方正仿宋_GBK" w:eastAsia="方正仿宋_GBK" w:cs="方正仿宋_GBK"/>
          <w:spacing w:val="-6"/>
          <w:kern w:val="0"/>
          <w:sz w:val="32"/>
          <w:szCs w:val="32"/>
        </w:rPr>
        <w:t>林长一起负责松材线虫病监测</w:t>
      </w:r>
      <w:r>
        <w:rPr>
          <w:rFonts w:hint="eastAsia" w:ascii="方正仿宋_GBK" w:hAnsi="方正仿宋_GBK" w:eastAsia="方正仿宋_GBK" w:cs="方正仿宋_GBK"/>
          <w:spacing w:val="-6"/>
          <w:kern w:val="0"/>
          <w:sz w:val="32"/>
          <w:szCs w:val="32"/>
          <w:lang w:eastAsia="zh-CN"/>
        </w:rPr>
        <w:t>预防、除治</w:t>
      </w:r>
      <w:r>
        <w:rPr>
          <w:rFonts w:hint="eastAsia" w:ascii="方正仿宋_GBK" w:hAnsi="方正仿宋_GBK" w:eastAsia="方正仿宋_GBK" w:cs="方正仿宋_GBK"/>
          <w:spacing w:val="-6"/>
          <w:kern w:val="0"/>
          <w:sz w:val="32"/>
          <w:szCs w:val="32"/>
        </w:rPr>
        <w:t>监管</w:t>
      </w:r>
      <w:r>
        <w:rPr>
          <w:rFonts w:hint="eastAsia" w:ascii="方正仿宋_GBK" w:hAnsi="方正仿宋_GBK" w:eastAsia="方正仿宋_GBK" w:cs="方正仿宋_GBK"/>
          <w:spacing w:val="-6"/>
          <w:kern w:val="0"/>
          <w:sz w:val="32"/>
          <w:szCs w:val="32"/>
          <w:lang w:eastAsia="zh-CN"/>
        </w:rPr>
        <w:t>、</w:t>
      </w:r>
      <w:r>
        <w:rPr>
          <w:rFonts w:hint="eastAsia" w:ascii="方正仿宋_GBK" w:hAnsi="方正仿宋_GBK" w:eastAsia="方正仿宋_GBK" w:cs="方正仿宋_GBK"/>
          <w:spacing w:val="-6"/>
          <w:kern w:val="0"/>
          <w:sz w:val="32"/>
          <w:szCs w:val="32"/>
        </w:rPr>
        <w:t>协助处置农户家中疫木工作及</w:t>
      </w:r>
      <w:r>
        <w:rPr>
          <w:rFonts w:hint="eastAsia" w:ascii="方正仿宋_GBK" w:hAnsi="方正仿宋_GBK" w:eastAsia="方正仿宋_GBK" w:cs="方正仿宋_GBK"/>
          <w:spacing w:val="-6"/>
          <w:kern w:val="0"/>
          <w:sz w:val="32"/>
          <w:szCs w:val="32"/>
          <w:lang w:eastAsia="zh-CN"/>
        </w:rPr>
        <w:t>森林防火安全监管等工作</w:t>
      </w:r>
      <w:r>
        <w:rPr>
          <w:rFonts w:hint="eastAsia" w:ascii="方正仿宋_GBK" w:hAnsi="方正仿宋_GBK" w:eastAsia="方正仿宋_GBK" w:cs="方正仿宋_GBK"/>
          <w:spacing w:val="-6"/>
          <w:kern w:val="0"/>
          <w:sz w:val="32"/>
          <w:szCs w:val="32"/>
        </w:rPr>
        <w:t>。</w:t>
      </w:r>
      <w:r>
        <w:rPr>
          <w:rFonts w:hint="eastAsia" w:ascii="方正仿宋_GBK" w:hAnsi="方正仿宋_GBK" w:eastAsia="方正仿宋_GBK" w:cs="方正仿宋_GBK"/>
          <w:spacing w:val="-6"/>
          <w:kern w:val="0"/>
          <w:sz w:val="32"/>
          <w:szCs w:val="32"/>
          <w:lang w:eastAsia="zh-CN"/>
        </w:rPr>
        <w:t>村级护林员标准考核</w:t>
      </w:r>
      <w:r>
        <w:rPr>
          <w:rFonts w:hint="eastAsia" w:ascii="方正仿宋_GBK" w:hAnsi="方正仿宋_GBK" w:eastAsia="方正仿宋_GBK" w:cs="方正仿宋_GBK"/>
          <w:spacing w:val="-6"/>
          <w:kern w:val="0"/>
          <w:sz w:val="32"/>
          <w:szCs w:val="32"/>
        </w:rPr>
        <w:t>经费</w:t>
      </w:r>
      <w:r>
        <w:rPr>
          <w:rFonts w:hint="eastAsia" w:ascii="方正仿宋_GBK" w:hAnsi="方正仿宋_GBK" w:eastAsia="方正仿宋_GBK" w:cs="方正仿宋_GBK"/>
          <w:spacing w:val="-6"/>
          <w:kern w:val="0"/>
          <w:sz w:val="32"/>
          <w:szCs w:val="32"/>
          <w:lang w:eastAsia="zh-CN"/>
        </w:rPr>
        <w:t>：</w:t>
      </w:r>
      <w:r>
        <w:rPr>
          <w:rFonts w:hint="eastAsia" w:ascii="方正仿宋_GBK" w:hAnsi="方正仿宋_GBK" w:eastAsia="方正仿宋_GBK" w:cs="方正仿宋_GBK"/>
          <w:spacing w:val="-6"/>
          <w:kern w:val="0"/>
          <w:sz w:val="32"/>
          <w:szCs w:val="32"/>
        </w:rPr>
        <w:t>松林面积1000亩以下（含1000亩）的村</w:t>
      </w:r>
      <w:r>
        <w:rPr>
          <w:rFonts w:hint="eastAsia" w:ascii="方正仿宋_GBK" w:hAnsi="方正仿宋_GBK" w:eastAsia="方正仿宋_GBK" w:cs="方正仿宋_GBK"/>
          <w:spacing w:val="-6"/>
          <w:kern w:val="0"/>
          <w:sz w:val="32"/>
          <w:szCs w:val="32"/>
          <w:lang w:eastAsia="zh-CN"/>
        </w:rPr>
        <w:t>为</w:t>
      </w:r>
      <w:r>
        <w:rPr>
          <w:rFonts w:hint="eastAsia" w:ascii="方正仿宋_GBK" w:hAnsi="方正仿宋_GBK" w:eastAsia="方正仿宋_GBK" w:cs="方正仿宋_GBK"/>
          <w:spacing w:val="-6"/>
          <w:kern w:val="0"/>
          <w:sz w:val="32"/>
          <w:szCs w:val="32"/>
          <w:lang w:val="en-US" w:eastAsia="zh-CN"/>
        </w:rPr>
        <w:t>1000</w:t>
      </w:r>
      <w:r>
        <w:rPr>
          <w:rFonts w:hint="eastAsia" w:ascii="方正仿宋_GBK" w:hAnsi="方正仿宋_GBK" w:eastAsia="方正仿宋_GBK" w:cs="方正仿宋_GBK"/>
          <w:spacing w:val="-6"/>
          <w:kern w:val="0"/>
          <w:sz w:val="32"/>
          <w:szCs w:val="32"/>
        </w:rPr>
        <w:t>元/年；松林面积1000亩以上（不含1000亩）2000亩以下（不含2000亩）的村</w:t>
      </w:r>
      <w:r>
        <w:rPr>
          <w:rFonts w:hint="eastAsia" w:ascii="方正仿宋_GBK" w:hAnsi="方正仿宋_GBK" w:eastAsia="方正仿宋_GBK" w:cs="方正仿宋_GBK"/>
          <w:spacing w:val="-6"/>
          <w:kern w:val="0"/>
          <w:sz w:val="32"/>
          <w:szCs w:val="32"/>
          <w:lang w:eastAsia="zh-CN"/>
        </w:rPr>
        <w:t>为</w:t>
      </w:r>
      <w:r>
        <w:rPr>
          <w:rFonts w:hint="eastAsia" w:ascii="方正仿宋_GBK" w:hAnsi="方正仿宋_GBK" w:eastAsia="方正仿宋_GBK" w:cs="方正仿宋_GBK"/>
          <w:spacing w:val="-6"/>
          <w:kern w:val="0"/>
          <w:sz w:val="32"/>
          <w:szCs w:val="32"/>
          <w:lang w:val="en-US" w:eastAsia="zh-CN"/>
        </w:rPr>
        <w:t>1500</w:t>
      </w:r>
      <w:r>
        <w:rPr>
          <w:rFonts w:hint="eastAsia" w:ascii="方正仿宋_GBK" w:hAnsi="方正仿宋_GBK" w:eastAsia="方正仿宋_GBK" w:cs="方正仿宋_GBK"/>
          <w:spacing w:val="-6"/>
          <w:kern w:val="0"/>
          <w:sz w:val="32"/>
          <w:szCs w:val="32"/>
        </w:rPr>
        <w:t>元/年；面积2000亩（含2000亩）以上的村</w:t>
      </w:r>
      <w:r>
        <w:rPr>
          <w:rFonts w:hint="eastAsia" w:ascii="方正仿宋_GBK" w:hAnsi="方正仿宋_GBK" w:eastAsia="方正仿宋_GBK" w:cs="方正仿宋_GBK"/>
          <w:spacing w:val="-6"/>
          <w:kern w:val="0"/>
          <w:sz w:val="32"/>
          <w:szCs w:val="32"/>
          <w:lang w:eastAsia="zh-CN"/>
        </w:rPr>
        <w:t>为</w:t>
      </w:r>
      <w:r>
        <w:rPr>
          <w:rFonts w:hint="eastAsia" w:ascii="方正仿宋_GBK" w:hAnsi="方正仿宋_GBK" w:eastAsia="方正仿宋_GBK" w:cs="方正仿宋_GBK"/>
          <w:spacing w:val="-6"/>
          <w:kern w:val="0"/>
          <w:sz w:val="32"/>
          <w:szCs w:val="32"/>
          <w:lang w:val="en-US" w:eastAsia="zh-CN"/>
        </w:rPr>
        <w:t>2000</w:t>
      </w:r>
      <w:r>
        <w:rPr>
          <w:rFonts w:hint="eastAsia" w:ascii="方正仿宋_GBK" w:hAnsi="方正仿宋_GBK" w:eastAsia="方正仿宋_GBK" w:cs="方正仿宋_GBK"/>
          <w:spacing w:val="-6"/>
          <w:kern w:val="0"/>
          <w:sz w:val="32"/>
          <w:szCs w:val="32"/>
        </w:rPr>
        <w:t>元/年。</w:t>
      </w:r>
    </w:p>
    <w:p>
      <w:pPr>
        <w:numPr>
          <w:ilvl w:val="0"/>
          <w:numId w:val="0"/>
        </w:numPr>
        <w:ind w:firstLine="616" w:firstLineChars="200"/>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pacing w:val="-6"/>
          <w:sz w:val="32"/>
          <w:szCs w:val="32"/>
          <w:lang w:val="en-US" w:eastAsia="zh-CN"/>
        </w:rPr>
        <w:t>镇政府采取“以奖代补”的方式，将考核补助经费发放给村级林长、网格护林员作为开展松材线虫病防控的补助，实际发放考核补助经费按标准考核补助经费×(考核得分÷100)的标准计算。</w:t>
      </w:r>
    </w:p>
    <w:p>
      <w:pPr>
        <w:pStyle w:val="3"/>
        <w:rPr>
          <w:rFonts w:hint="default" w:ascii="Times New Roman" w:hAnsi="Times New Roman" w:eastAsia="方正仿宋_GBK" w:cs="方正仿宋_GBK"/>
          <w:color w:val="auto"/>
          <w:sz w:val="32"/>
          <w:szCs w:val="32"/>
          <w:lang w:val="en-US" w:eastAsia="zh-CN"/>
        </w:rPr>
      </w:pPr>
    </w:p>
    <w:sectPr>
      <w:footerReference r:id="rId3" w:type="default"/>
      <w:pgSz w:w="11906" w:h="16838"/>
      <w:pgMar w:top="2098" w:right="1474" w:bottom="1984" w:left="158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604"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60288;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VcZj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1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776BA"/>
    <w:multiLevelType w:val="singleLevel"/>
    <w:tmpl w:val="89A776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NDc3Y2YwZDE5M2E1M2MyZTQ2ZDIwZjU3N2ViM2UifQ=="/>
  </w:docVars>
  <w:rsids>
    <w:rsidRoot w:val="00234D82"/>
    <w:rsid w:val="00024C05"/>
    <w:rsid w:val="0003241C"/>
    <w:rsid w:val="000524EB"/>
    <w:rsid w:val="000674C7"/>
    <w:rsid w:val="00074518"/>
    <w:rsid w:val="00083337"/>
    <w:rsid w:val="001E3439"/>
    <w:rsid w:val="00234D82"/>
    <w:rsid w:val="00281FC1"/>
    <w:rsid w:val="002A0859"/>
    <w:rsid w:val="002A54B8"/>
    <w:rsid w:val="00431D30"/>
    <w:rsid w:val="00447265"/>
    <w:rsid w:val="004725B3"/>
    <w:rsid w:val="005876C4"/>
    <w:rsid w:val="005A6824"/>
    <w:rsid w:val="00620420"/>
    <w:rsid w:val="0065261C"/>
    <w:rsid w:val="006A7D84"/>
    <w:rsid w:val="006F4815"/>
    <w:rsid w:val="00721B8A"/>
    <w:rsid w:val="0072554E"/>
    <w:rsid w:val="007541F6"/>
    <w:rsid w:val="007C27DA"/>
    <w:rsid w:val="00807836"/>
    <w:rsid w:val="00835173"/>
    <w:rsid w:val="008A14C3"/>
    <w:rsid w:val="008D3C0A"/>
    <w:rsid w:val="008F2B3F"/>
    <w:rsid w:val="00922F2A"/>
    <w:rsid w:val="009D0010"/>
    <w:rsid w:val="00A43B2E"/>
    <w:rsid w:val="00A466C6"/>
    <w:rsid w:val="00AB4DCD"/>
    <w:rsid w:val="00B76A42"/>
    <w:rsid w:val="00B8098F"/>
    <w:rsid w:val="00B82DFF"/>
    <w:rsid w:val="00BD359D"/>
    <w:rsid w:val="00D97176"/>
    <w:rsid w:val="00DB6F15"/>
    <w:rsid w:val="00E5584A"/>
    <w:rsid w:val="00EF0684"/>
    <w:rsid w:val="00F13B45"/>
    <w:rsid w:val="00F86963"/>
    <w:rsid w:val="00FB0CF7"/>
    <w:rsid w:val="00FF4C9A"/>
    <w:rsid w:val="018D0454"/>
    <w:rsid w:val="01AC4392"/>
    <w:rsid w:val="01B856B2"/>
    <w:rsid w:val="024A4A24"/>
    <w:rsid w:val="034B176A"/>
    <w:rsid w:val="038F2BBA"/>
    <w:rsid w:val="03C73BF8"/>
    <w:rsid w:val="03DB61ED"/>
    <w:rsid w:val="047C02C5"/>
    <w:rsid w:val="05E53B4F"/>
    <w:rsid w:val="061A1C87"/>
    <w:rsid w:val="06216143"/>
    <w:rsid w:val="062C498C"/>
    <w:rsid w:val="06396558"/>
    <w:rsid w:val="06970367"/>
    <w:rsid w:val="06CF5A3A"/>
    <w:rsid w:val="070A42BC"/>
    <w:rsid w:val="07633E77"/>
    <w:rsid w:val="07BE5B9A"/>
    <w:rsid w:val="086F4E70"/>
    <w:rsid w:val="0A0C5A71"/>
    <w:rsid w:val="0A2E6834"/>
    <w:rsid w:val="0A7F7E3C"/>
    <w:rsid w:val="0A8A5EC0"/>
    <w:rsid w:val="0B2903EA"/>
    <w:rsid w:val="0C747E8B"/>
    <w:rsid w:val="0C856732"/>
    <w:rsid w:val="0C892D1F"/>
    <w:rsid w:val="0CDC747F"/>
    <w:rsid w:val="0CDD52BA"/>
    <w:rsid w:val="0D3F23AD"/>
    <w:rsid w:val="0D511B06"/>
    <w:rsid w:val="0D512AFA"/>
    <w:rsid w:val="0D537B0D"/>
    <w:rsid w:val="0D972EDA"/>
    <w:rsid w:val="0DBD0074"/>
    <w:rsid w:val="0DCC2AAE"/>
    <w:rsid w:val="0EA91AAD"/>
    <w:rsid w:val="0F33188E"/>
    <w:rsid w:val="0F95281A"/>
    <w:rsid w:val="0FCC68C2"/>
    <w:rsid w:val="0FDE21CC"/>
    <w:rsid w:val="100213C4"/>
    <w:rsid w:val="109942DD"/>
    <w:rsid w:val="109B178B"/>
    <w:rsid w:val="10E56A24"/>
    <w:rsid w:val="13954147"/>
    <w:rsid w:val="13BA00EF"/>
    <w:rsid w:val="14237121"/>
    <w:rsid w:val="1430057E"/>
    <w:rsid w:val="14DD3601"/>
    <w:rsid w:val="15CC7129"/>
    <w:rsid w:val="15D77574"/>
    <w:rsid w:val="168A1873"/>
    <w:rsid w:val="17A231AF"/>
    <w:rsid w:val="17ED66C3"/>
    <w:rsid w:val="17F71AE9"/>
    <w:rsid w:val="180957BA"/>
    <w:rsid w:val="18CB5EF1"/>
    <w:rsid w:val="19A450AB"/>
    <w:rsid w:val="19B81E7D"/>
    <w:rsid w:val="19F21555"/>
    <w:rsid w:val="1A1C2A11"/>
    <w:rsid w:val="1A2670B7"/>
    <w:rsid w:val="1B683641"/>
    <w:rsid w:val="1B9266AA"/>
    <w:rsid w:val="1BE5136C"/>
    <w:rsid w:val="1C33389B"/>
    <w:rsid w:val="1CAD45E3"/>
    <w:rsid w:val="1CC53FC2"/>
    <w:rsid w:val="1D122A94"/>
    <w:rsid w:val="1DAF1951"/>
    <w:rsid w:val="1DF14710"/>
    <w:rsid w:val="1EAA0E0A"/>
    <w:rsid w:val="1F102D58"/>
    <w:rsid w:val="1F333D70"/>
    <w:rsid w:val="1F844B36"/>
    <w:rsid w:val="20086358"/>
    <w:rsid w:val="20483F3D"/>
    <w:rsid w:val="20607F41"/>
    <w:rsid w:val="210E2181"/>
    <w:rsid w:val="21A44194"/>
    <w:rsid w:val="21C65915"/>
    <w:rsid w:val="22B411F2"/>
    <w:rsid w:val="23C0024A"/>
    <w:rsid w:val="243E607F"/>
    <w:rsid w:val="257818D6"/>
    <w:rsid w:val="25CF5968"/>
    <w:rsid w:val="26164730"/>
    <w:rsid w:val="26256B43"/>
    <w:rsid w:val="266972C2"/>
    <w:rsid w:val="267B3D8F"/>
    <w:rsid w:val="26BA4FD4"/>
    <w:rsid w:val="26C60BBD"/>
    <w:rsid w:val="26CE3B38"/>
    <w:rsid w:val="26F56CAB"/>
    <w:rsid w:val="27E70159"/>
    <w:rsid w:val="28C826A2"/>
    <w:rsid w:val="28CB39A3"/>
    <w:rsid w:val="291402FB"/>
    <w:rsid w:val="29140459"/>
    <w:rsid w:val="29396519"/>
    <w:rsid w:val="29512BAF"/>
    <w:rsid w:val="29674C3F"/>
    <w:rsid w:val="29F50E98"/>
    <w:rsid w:val="2A6E2697"/>
    <w:rsid w:val="2AA86673"/>
    <w:rsid w:val="2ACB644C"/>
    <w:rsid w:val="2ADB7973"/>
    <w:rsid w:val="2B1A2003"/>
    <w:rsid w:val="2B315266"/>
    <w:rsid w:val="2C0B7B59"/>
    <w:rsid w:val="2C4A6D9A"/>
    <w:rsid w:val="2C760B53"/>
    <w:rsid w:val="2CC46A1A"/>
    <w:rsid w:val="2D4B5760"/>
    <w:rsid w:val="2DA56CA0"/>
    <w:rsid w:val="2DCE0641"/>
    <w:rsid w:val="2E1E4232"/>
    <w:rsid w:val="2E2D017E"/>
    <w:rsid w:val="2E445AC2"/>
    <w:rsid w:val="2E813D63"/>
    <w:rsid w:val="2E8F552B"/>
    <w:rsid w:val="2EE60222"/>
    <w:rsid w:val="2F005BAE"/>
    <w:rsid w:val="2F8B73BC"/>
    <w:rsid w:val="2FCB2EAC"/>
    <w:rsid w:val="2FE839D9"/>
    <w:rsid w:val="309526E8"/>
    <w:rsid w:val="309A7520"/>
    <w:rsid w:val="317D2CB1"/>
    <w:rsid w:val="31CF0C48"/>
    <w:rsid w:val="31DA0701"/>
    <w:rsid w:val="32F514F0"/>
    <w:rsid w:val="330A58FB"/>
    <w:rsid w:val="33BA51F7"/>
    <w:rsid w:val="348A59C5"/>
    <w:rsid w:val="351A19F3"/>
    <w:rsid w:val="359B1F1C"/>
    <w:rsid w:val="35D46DF8"/>
    <w:rsid w:val="35EC64C5"/>
    <w:rsid w:val="3660527B"/>
    <w:rsid w:val="36A47651"/>
    <w:rsid w:val="36BF4A8D"/>
    <w:rsid w:val="36D97ADC"/>
    <w:rsid w:val="37896B23"/>
    <w:rsid w:val="379E70DA"/>
    <w:rsid w:val="37B72619"/>
    <w:rsid w:val="38882335"/>
    <w:rsid w:val="38B14CC0"/>
    <w:rsid w:val="39E4038F"/>
    <w:rsid w:val="39F3661C"/>
    <w:rsid w:val="39F85100"/>
    <w:rsid w:val="3A3B7F21"/>
    <w:rsid w:val="3A6457E0"/>
    <w:rsid w:val="3AC079ED"/>
    <w:rsid w:val="3B091ACB"/>
    <w:rsid w:val="3B703786"/>
    <w:rsid w:val="3BE71232"/>
    <w:rsid w:val="3C23097E"/>
    <w:rsid w:val="3CC96263"/>
    <w:rsid w:val="3D154E0A"/>
    <w:rsid w:val="3D3232B5"/>
    <w:rsid w:val="3D7312E8"/>
    <w:rsid w:val="3D7879A6"/>
    <w:rsid w:val="3E332246"/>
    <w:rsid w:val="3EAC7264"/>
    <w:rsid w:val="400149D2"/>
    <w:rsid w:val="401E6054"/>
    <w:rsid w:val="4098596A"/>
    <w:rsid w:val="4118532B"/>
    <w:rsid w:val="412E5D0C"/>
    <w:rsid w:val="42275AAC"/>
    <w:rsid w:val="42674891"/>
    <w:rsid w:val="42F86F95"/>
    <w:rsid w:val="43292874"/>
    <w:rsid w:val="4442073A"/>
    <w:rsid w:val="445C3D60"/>
    <w:rsid w:val="445C635B"/>
    <w:rsid w:val="449A2C1C"/>
    <w:rsid w:val="44F41E42"/>
    <w:rsid w:val="450D4553"/>
    <w:rsid w:val="453F4616"/>
    <w:rsid w:val="45AB2308"/>
    <w:rsid w:val="45BE43B8"/>
    <w:rsid w:val="46273734"/>
    <w:rsid w:val="464016DD"/>
    <w:rsid w:val="47AD4461"/>
    <w:rsid w:val="47F851E5"/>
    <w:rsid w:val="484B4A11"/>
    <w:rsid w:val="48671527"/>
    <w:rsid w:val="487E0700"/>
    <w:rsid w:val="4943007F"/>
    <w:rsid w:val="49E33006"/>
    <w:rsid w:val="4A655115"/>
    <w:rsid w:val="4AEC595C"/>
    <w:rsid w:val="4AF27156"/>
    <w:rsid w:val="4B523DDD"/>
    <w:rsid w:val="4BD73859"/>
    <w:rsid w:val="4C1D5E68"/>
    <w:rsid w:val="4C3068A2"/>
    <w:rsid w:val="4CF379DA"/>
    <w:rsid w:val="4D6106D3"/>
    <w:rsid w:val="4E45529B"/>
    <w:rsid w:val="4E882B3A"/>
    <w:rsid w:val="4E893E93"/>
    <w:rsid w:val="4EC13824"/>
    <w:rsid w:val="4F276FF9"/>
    <w:rsid w:val="4F4953EC"/>
    <w:rsid w:val="4F974CB5"/>
    <w:rsid w:val="4FAF348A"/>
    <w:rsid w:val="517F4238"/>
    <w:rsid w:val="518A60CE"/>
    <w:rsid w:val="51A12DA6"/>
    <w:rsid w:val="520C2951"/>
    <w:rsid w:val="52376EC1"/>
    <w:rsid w:val="527E6DD6"/>
    <w:rsid w:val="529407E0"/>
    <w:rsid w:val="52B5661A"/>
    <w:rsid w:val="549A1C06"/>
    <w:rsid w:val="54D11F28"/>
    <w:rsid w:val="54F42171"/>
    <w:rsid w:val="55033446"/>
    <w:rsid w:val="55370F12"/>
    <w:rsid w:val="559F3E20"/>
    <w:rsid w:val="55D172FE"/>
    <w:rsid w:val="55EB5461"/>
    <w:rsid w:val="55EF764F"/>
    <w:rsid w:val="5605595E"/>
    <w:rsid w:val="565324D9"/>
    <w:rsid w:val="565D76BF"/>
    <w:rsid w:val="56923909"/>
    <w:rsid w:val="56AF5CED"/>
    <w:rsid w:val="56C725A1"/>
    <w:rsid w:val="570D76F5"/>
    <w:rsid w:val="580B449D"/>
    <w:rsid w:val="58623C7C"/>
    <w:rsid w:val="592853BB"/>
    <w:rsid w:val="593E736A"/>
    <w:rsid w:val="595B4549"/>
    <w:rsid w:val="5A312364"/>
    <w:rsid w:val="5A80753E"/>
    <w:rsid w:val="5AAC715B"/>
    <w:rsid w:val="5CD70E1E"/>
    <w:rsid w:val="5D87213B"/>
    <w:rsid w:val="5F20515B"/>
    <w:rsid w:val="5F2634F9"/>
    <w:rsid w:val="5F5B0024"/>
    <w:rsid w:val="5F9F4BDA"/>
    <w:rsid w:val="5FC7231B"/>
    <w:rsid w:val="5FD7686E"/>
    <w:rsid w:val="60370EBA"/>
    <w:rsid w:val="60A067FC"/>
    <w:rsid w:val="60C51499"/>
    <w:rsid w:val="60F068C1"/>
    <w:rsid w:val="60FF3984"/>
    <w:rsid w:val="6114376A"/>
    <w:rsid w:val="615B412B"/>
    <w:rsid w:val="61E43523"/>
    <w:rsid w:val="62427024"/>
    <w:rsid w:val="6287345A"/>
    <w:rsid w:val="62952817"/>
    <w:rsid w:val="62BA09E5"/>
    <w:rsid w:val="647416B5"/>
    <w:rsid w:val="64A74BF5"/>
    <w:rsid w:val="654F136F"/>
    <w:rsid w:val="656E4771"/>
    <w:rsid w:val="65C95850"/>
    <w:rsid w:val="67380745"/>
    <w:rsid w:val="674C201F"/>
    <w:rsid w:val="675821E4"/>
    <w:rsid w:val="67761156"/>
    <w:rsid w:val="677F1498"/>
    <w:rsid w:val="6802308D"/>
    <w:rsid w:val="6891019E"/>
    <w:rsid w:val="691433B7"/>
    <w:rsid w:val="69AA5D33"/>
    <w:rsid w:val="69DC5DD4"/>
    <w:rsid w:val="69DF6EED"/>
    <w:rsid w:val="6A6F506F"/>
    <w:rsid w:val="6B3D2E95"/>
    <w:rsid w:val="6B3D6F73"/>
    <w:rsid w:val="6BBB3CAC"/>
    <w:rsid w:val="6C2779A1"/>
    <w:rsid w:val="6CA63B69"/>
    <w:rsid w:val="6D3A60EB"/>
    <w:rsid w:val="6E936F77"/>
    <w:rsid w:val="6EC93ABE"/>
    <w:rsid w:val="6F3B64DB"/>
    <w:rsid w:val="6F654525"/>
    <w:rsid w:val="6FCA51DC"/>
    <w:rsid w:val="6FFE6B1B"/>
    <w:rsid w:val="700A6480"/>
    <w:rsid w:val="70816312"/>
    <w:rsid w:val="709B7D2F"/>
    <w:rsid w:val="712C48E4"/>
    <w:rsid w:val="7199194F"/>
    <w:rsid w:val="722E1493"/>
    <w:rsid w:val="725F0A91"/>
    <w:rsid w:val="736846DC"/>
    <w:rsid w:val="7368735C"/>
    <w:rsid w:val="73EA4AFA"/>
    <w:rsid w:val="748A2EC8"/>
    <w:rsid w:val="74D0527D"/>
    <w:rsid w:val="74E57C60"/>
    <w:rsid w:val="75136741"/>
    <w:rsid w:val="753017F0"/>
    <w:rsid w:val="7550709B"/>
    <w:rsid w:val="75C841F6"/>
    <w:rsid w:val="765945D6"/>
    <w:rsid w:val="76781F43"/>
    <w:rsid w:val="770A7780"/>
    <w:rsid w:val="770F7F55"/>
    <w:rsid w:val="77CF4673"/>
    <w:rsid w:val="78103E94"/>
    <w:rsid w:val="786A456F"/>
    <w:rsid w:val="78AE4093"/>
    <w:rsid w:val="78AF5CBD"/>
    <w:rsid w:val="78DA18AD"/>
    <w:rsid w:val="79B46D7A"/>
    <w:rsid w:val="79E8160E"/>
    <w:rsid w:val="7A60337D"/>
    <w:rsid w:val="7A96696E"/>
    <w:rsid w:val="7AE1676C"/>
    <w:rsid w:val="7B6C5233"/>
    <w:rsid w:val="7BBB223F"/>
    <w:rsid w:val="7BCF594F"/>
    <w:rsid w:val="7BD64807"/>
    <w:rsid w:val="7BE90781"/>
    <w:rsid w:val="7BF30AE2"/>
    <w:rsid w:val="7C401BC4"/>
    <w:rsid w:val="7D9A415A"/>
    <w:rsid w:val="7E5D0FD9"/>
    <w:rsid w:val="7E92427C"/>
    <w:rsid w:val="7ED52095"/>
    <w:rsid w:val="7FAF3C8A"/>
    <w:rsid w:val="7FC325F5"/>
    <w:rsid w:val="7FCA6ADC"/>
    <w:rsid w:val="7FD449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7">
    <w:name w:val="Normal Inden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32"/>
      <w:lang w:val="en-US" w:eastAsia="zh-CN" w:bidi="ar"/>
    </w:rPr>
  </w:style>
  <w:style w:type="paragraph" w:styleId="8">
    <w:name w:val="Plain Text"/>
    <w:basedOn w:val="1"/>
    <w:qFormat/>
    <w:uiPriority w:val="0"/>
    <w:rPr>
      <w:rFonts w:hAnsi="Courier New" w:eastAsia="Times New Roman"/>
      <w:sz w:val="21"/>
      <w:szCs w:val="20"/>
    </w:rPr>
  </w:style>
  <w:style w:type="paragraph" w:styleId="9">
    <w:name w:val="Date"/>
    <w:basedOn w:val="1"/>
    <w:next w:val="1"/>
    <w:link w:val="20"/>
    <w:qFormat/>
    <w:uiPriority w:val="0"/>
    <w:pPr>
      <w:ind w:left="100" w:leftChars="2500"/>
    </w:p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日期 Char"/>
    <w:basedOn w:val="14"/>
    <w:link w:val="9"/>
    <w:qFormat/>
    <w:uiPriority w:val="0"/>
    <w:rPr>
      <w:kern w:val="2"/>
      <w:sz w:val="21"/>
      <w:szCs w:val="24"/>
    </w:rPr>
  </w:style>
  <w:style w:type="character" w:customStyle="1" w:styleId="21">
    <w:name w:val="10"/>
    <w:basedOn w:val="14"/>
    <w:qFormat/>
    <w:uiPriority w:val="0"/>
    <w:rPr>
      <w:rFonts w:hint="default" w:ascii="Times New Roman" w:hAnsi="Times New Roman" w:cs="Times New Roman"/>
    </w:rPr>
  </w:style>
  <w:style w:type="character" w:customStyle="1" w:styleId="22">
    <w:name w:val="15"/>
    <w:basedOn w:val="14"/>
    <w:qFormat/>
    <w:uiPriority w:val="0"/>
    <w:rPr>
      <w:rFonts w:hint="default" w:ascii="Times New Roman" w:hAnsi="Times New Roman" w:cs="Times New Roman"/>
    </w:rPr>
  </w:style>
  <w:style w:type="character" w:customStyle="1" w:styleId="23">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24">
    <w:name w:val="font41"/>
    <w:basedOn w:val="14"/>
    <w:qFormat/>
    <w:uiPriority w:val="0"/>
    <w:rPr>
      <w:rFonts w:hint="default" w:ascii="Times New Roman" w:hAnsi="Times New Roman" w:cs="Times New Roman"/>
      <w:color w:val="000000"/>
      <w:sz w:val="24"/>
      <w:szCs w:val="24"/>
      <w:u w:val="none"/>
    </w:rPr>
  </w:style>
  <w:style w:type="character" w:customStyle="1" w:styleId="25">
    <w:name w:val="17"/>
    <w:basedOn w:val="14"/>
    <w:qFormat/>
    <w:uiPriority w:val="0"/>
    <w:rPr>
      <w:rFonts w:hint="default" w:ascii="Verdana" w:hAnsi="Verdana" w:eastAsia="仿宋_GB2312" w:cs="Arial"/>
      <w:sz w:val="21"/>
      <w:szCs w:val="21"/>
    </w:rPr>
  </w:style>
  <w:style w:type="paragraph" w:customStyle="1" w:styleId="26">
    <w:name w:val="Body text|1"/>
    <w:basedOn w:val="1"/>
    <w:qFormat/>
    <w:uiPriority w:val="0"/>
    <w:pPr>
      <w:widowControl w:val="0"/>
      <w:shd w:val="clear" w:color="auto" w:fill="auto"/>
      <w:spacing w:line="406" w:lineRule="auto"/>
      <w:ind w:firstLine="400"/>
    </w:pPr>
    <w:rPr>
      <w:rFonts w:ascii="宋体" w:hAnsi="宋体" w:eastAsia="宋体" w:cs="宋体"/>
      <w:color w:val="232323"/>
      <w:sz w:val="30"/>
      <w:szCs w:val="30"/>
      <w:u w:val="none"/>
      <w:shd w:val="clear" w:color="auto" w:fill="auto"/>
      <w:lang w:val="zh-TW" w:eastAsia="zh-TW" w:bidi="zh-TW"/>
    </w:rPr>
  </w:style>
  <w:style w:type="paragraph" w:customStyle="1" w:styleId="27">
    <w:name w:val="Normal (Web)"/>
    <w:basedOn w:val="1"/>
    <w:qFormat/>
    <w:uiPriority w:val="0"/>
    <w:pPr>
      <w:jc w:val="left"/>
    </w:pPr>
    <w:rPr>
      <w:rFonts w:ascii="Tms Rmn" w:hAnsi="Tms Rmn"/>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8</Pages>
  <Words>3233</Words>
  <Characters>3404</Characters>
  <Lines>18</Lines>
  <Paragraphs>5</Paragraphs>
  <TotalTime>20</TotalTime>
  <ScaleCrop>false</ScaleCrop>
  <LinksUpToDate>false</LinksUpToDate>
  <CharactersWithSpaces>3452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2020-10-22T08:41:00Z</dcterms:created>
  <dc:creator>Administrator</dc:creator>
  <cp:lastModifiedBy>东溪镇</cp:lastModifiedBy>
  <cp:lastPrinted>2022-12-27T07:55:00Z</cp:lastPrinted>
  <dcterms:modified xsi:type="dcterms:W3CDTF">2023-11-21T09:04:51Z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D4BC1C7DA65141FAA5627D53F2FC2237</vt:lpwstr>
  </property>
</Properties>
</file>