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eastAsia="方正小标宋_GBK"/>
          <w:bCs/>
          <w:sz w:val="32"/>
          <w:szCs w:val="32"/>
        </w:rPr>
      </w:pPr>
    </w:p>
    <w:p>
      <w:pPr>
        <w:spacing w:line="520" w:lineRule="exact"/>
        <w:jc w:val="center"/>
        <w:rPr>
          <w:rFonts w:eastAsia="方正小标宋_GBK"/>
          <w:bCs/>
          <w:sz w:val="32"/>
          <w:szCs w:val="32"/>
        </w:rPr>
      </w:pPr>
    </w:p>
    <w:p>
      <w:pPr>
        <w:spacing w:line="520" w:lineRule="exact"/>
        <w:jc w:val="center"/>
        <w:rPr>
          <w:rFonts w:eastAsia="方正小标宋_GBK"/>
          <w:bCs/>
          <w:sz w:val="32"/>
          <w:szCs w:val="32"/>
        </w:rPr>
      </w:pPr>
    </w:p>
    <w:p>
      <w:pPr>
        <w:spacing w:line="520" w:lineRule="exact"/>
        <w:jc w:val="center"/>
        <w:rPr>
          <w:rFonts w:eastAsia="方正小标宋_GBK"/>
          <w:bCs/>
          <w:sz w:val="32"/>
          <w:szCs w:val="32"/>
        </w:rPr>
      </w:pPr>
    </w:p>
    <w:p>
      <w:pPr>
        <w:spacing w:line="520" w:lineRule="exact"/>
        <w:jc w:val="center"/>
        <w:rPr>
          <w:rFonts w:eastAsia="方正小标宋_GBK"/>
          <w:bCs/>
          <w:sz w:val="44"/>
          <w:szCs w:val="44"/>
        </w:rPr>
      </w:pPr>
    </w:p>
    <w:p>
      <w:pPr>
        <w:spacing w:line="520" w:lineRule="exact"/>
        <w:jc w:val="center"/>
        <w:rPr>
          <w:rFonts w:eastAsia="方正小标宋_GBK"/>
          <w:bCs/>
          <w:sz w:val="44"/>
          <w:szCs w:val="44"/>
        </w:rPr>
      </w:pPr>
    </w:p>
    <w:p>
      <w:pPr>
        <w:spacing w:line="520" w:lineRule="exact"/>
        <w:jc w:val="center"/>
        <w:rPr>
          <w:rFonts w:eastAsia="方正小标宋_GBK"/>
          <w:bCs/>
          <w:sz w:val="32"/>
          <w:szCs w:val="32"/>
        </w:rPr>
      </w:pPr>
    </w:p>
    <w:p>
      <w:pPr>
        <w:spacing w:line="520" w:lineRule="exact"/>
        <w:jc w:val="center"/>
        <w:rPr>
          <w:rFonts w:eastAsia="方正小标宋_GBK"/>
          <w:bCs/>
          <w:sz w:val="32"/>
          <w:szCs w:val="32"/>
        </w:rPr>
      </w:pPr>
    </w:p>
    <w:p>
      <w:pPr>
        <w:spacing w:line="520" w:lineRule="exact"/>
        <w:jc w:val="center"/>
        <w:rPr>
          <w:rFonts w:eastAsia="方正仿宋_GBK"/>
          <w:sz w:val="32"/>
          <w:szCs w:val="32"/>
        </w:rPr>
      </w:pPr>
      <w:r>
        <w:rPr>
          <w:rFonts w:eastAsia="方正仿宋_GBK"/>
          <w:sz w:val="32"/>
          <w:szCs w:val="32"/>
        </w:rPr>
        <w:t>东溪府发〔20</w:t>
      </w:r>
      <w:r>
        <w:rPr>
          <w:rFonts w:hint="eastAsia" w:eastAsia="方正仿宋_GBK"/>
          <w:sz w:val="32"/>
          <w:szCs w:val="32"/>
        </w:rPr>
        <w:t>20</w:t>
      </w:r>
      <w:r>
        <w:rPr>
          <w:rFonts w:eastAsia="方正仿宋_GBK"/>
          <w:sz w:val="32"/>
          <w:szCs w:val="32"/>
        </w:rPr>
        <w:t>〕</w:t>
      </w:r>
      <w:r>
        <w:rPr>
          <w:rFonts w:hint="eastAsia" w:eastAsia="方正仿宋_GBK"/>
          <w:sz w:val="32"/>
          <w:szCs w:val="32"/>
          <w:lang w:val="en-US" w:eastAsia="zh-CN"/>
        </w:rPr>
        <w:t>166</w:t>
      </w:r>
      <w:r>
        <w:rPr>
          <w:rFonts w:eastAsia="方正仿宋_GBK"/>
          <w:sz w:val="32"/>
          <w:szCs w:val="32"/>
        </w:rPr>
        <w:t>号</w:t>
      </w:r>
    </w:p>
    <w:p>
      <w:pPr>
        <w:spacing w:line="520" w:lineRule="exact"/>
        <w:jc w:val="center"/>
        <w:rPr>
          <w:rFonts w:eastAsia="方正小标宋_GBK"/>
          <w:bCs/>
          <w:sz w:val="32"/>
          <w:szCs w:val="32"/>
        </w:rPr>
      </w:pPr>
    </w:p>
    <w:p>
      <w:pPr>
        <w:spacing w:line="520" w:lineRule="exact"/>
        <w:rPr>
          <w:rFonts w:eastAsia="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重庆市綦江区东溪镇人民政府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Cs/>
          <w:spacing w:val="0"/>
          <w:sz w:val="44"/>
          <w:szCs w:val="44"/>
        </w:rPr>
        <w:t>关于印发《东溪镇2021年春季征兵工作</w:t>
      </w:r>
      <w:r>
        <w:rPr>
          <w:rFonts w:hint="eastAsia" w:ascii="方正小标宋_GBK" w:hAnsi="方正小标宋_GBK" w:eastAsia="方正小标宋_GBK" w:cs="方正小标宋_GBK"/>
          <w:bCs/>
          <w:spacing w:val="0"/>
          <w:sz w:val="44"/>
          <w:szCs w:val="44"/>
        </w:rPr>
        <w:br w:type="textWrapping"/>
      </w:r>
      <w:r>
        <w:rPr>
          <w:rFonts w:hint="eastAsia" w:ascii="方正小标宋_GBK" w:hAnsi="方正小标宋_GBK" w:eastAsia="方正小标宋_GBK" w:cs="方正小标宋_GBK"/>
          <w:bCs/>
          <w:spacing w:val="0"/>
          <w:sz w:val="44"/>
          <w:szCs w:val="44"/>
        </w:rPr>
        <w:t>实施计划》的通知</w:t>
      </w:r>
    </w:p>
    <w:p>
      <w:pPr>
        <w:pStyle w:val="8"/>
        <w:widowControl/>
        <w:spacing w:before="0" w:beforeAutospacing="0" w:after="0" w:afterAutospacing="0" w:line="576" w:lineRule="exact"/>
        <w:jc w:val="both"/>
        <w:rPr>
          <w:rFonts w:eastAsia="微软雅黑"/>
          <w:color w:val="3D3D3D"/>
          <w:sz w:val="21"/>
          <w:szCs w:val="21"/>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5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各村、社区、有关单位：</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宋体" w:hAnsi="宋体" w:eastAsia="方正仿宋_GBK" w:cs="宋体"/>
          <w:kern w:val="0"/>
          <w:sz w:val="32"/>
          <w:szCs w:val="32"/>
        </w:rPr>
      </w:pPr>
      <w:r>
        <w:rPr>
          <w:rFonts w:hint="eastAsia" w:ascii="方正仿宋_GBK" w:hAnsi="方正仿宋_GBK" w:eastAsia="方正仿宋_GBK" w:cs="方正仿宋_GBK"/>
          <w:kern w:val="0"/>
          <w:sz w:val="32"/>
          <w:szCs w:val="32"/>
          <w:lang w:val="en-US" w:eastAsia="zh-CN" w:bidi="ar"/>
        </w:rPr>
        <w:t>根据区征兵工作会议精神，</w:t>
      </w:r>
      <w:r>
        <w:rPr>
          <w:rFonts w:hint="eastAsia" w:ascii="方正仿宋_GBK" w:hAnsi="方正仿宋_GBK" w:eastAsia="方正仿宋_GBK" w:cs="方正仿宋_GBK"/>
          <w:color w:val="333333"/>
          <w:kern w:val="0"/>
          <w:sz w:val="32"/>
          <w:szCs w:val="32"/>
          <w:lang w:val="en-US" w:eastAsia="zh-CN" w:bidi="ar"/>
        </w:rPr>
        <w:t>经东溪镇镇政府研究决定，特制定《东溪镇</w:t>
      </w:r>
      <w:r>
        <w:rPr>
          <w:rFonts w:hint="default" w:ascii="Times New Roman" w:hAnsi="Times New Roman" w:eastAsia="方正仿宋_GBK" w:cs="Times New Roman"/>
          <w:kern w:val="2"/>
          <w:sz w:val="32"/>
          <w:szCs w:val="32"/>
          <w:lang w:val="en-US" w:eastAsia="zh-CN" w:bidi="ar-SA"/>
        </w:rPr>
        <w:t>2021</w:t>
      </w:r>
      <w:r>
        <w:rPr>
          <w:rFonts w:hint="eastAsia" w:ascii="方正仿宋_GBK" w:hAnsi="方正仿宋_GBK" w:eastAsia="方正仿宋_GBK" w:cs="方正仿宋_GBK"/>
          <w:color w:val="333333"/>
          <w:kern w:val="0"/>
          <w:sz w:val="32"/>
          <w:szCs w:val="32"/>
          <w:lang w:val="en-US" w:eastAsia="zh-CN" w:bidi="ar"/>
        </w:rPr>
        <w:t>年春季征兵工作实施计划》，严格按照下列要求执行。</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一、指导思想和目标</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今年春季征兵工作，坚持</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一个核心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，突出</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三个重点</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，强化</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三种理念</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，实现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三无目标</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即始终坚持以提高兵员质量为核心；突出抓好高学历青年、各类条件兵和专业技术兵三个征集重点；进一步强化依法征兵、规范征兵、廉洁征兵三种理念；努力实现无一村居完不成任务、无一人责任退兵、无一例违纪举报的责任目标。</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二、征集对象和范围</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jc w:val="both"/>
        <w:textAlignment w:val="auto"/>
        <w:rPr>
          <w:rFonts w:hint="default" w:ascii="Times New Roman" w:hAnsi="Times New Roman" w:eastAsia="方正仿宋_GBK" w:cs="Times New Roman"/>
          <w:kern w:val="2"/>
          <w:sz w:val="32"/>
          <w:szCs w:val="32"/>
        </w:rPr>
      </w:pPr>
      <w:r>
        <w:rPr>
          <w:rFonts w:hint="eastAsia" w:eastAsia="方正仿宋_GBK" w:cs="Times New Roman"/>
          <w:kern w:val="2"/>
          <w:sz w:val="32"/>
          <w:szCs w:val="32"/>
          <w:lang w:val="en-US" w:eastAsia="zh-CN" w:bidi="ar-SA"/>
        </w:rPr>
        <w:t xml:space="preserve">    （一）</w:t>
      </w:r>
      <w:r>
        <w:rPr>
          <w:rFonts w:hint="eastAsia" w:ascii="方正仿宋_GBK" w:hAnsi="方正仿宋_GBK" w:eastAsia="方正仿宋_GBK" w:cs="方正仿宋_GBK"/>
          <w:kern w:val="2"/>
          <w:sz w:val="32"/>
          <w:szCs w:val="32"/>
          <w:lang w:val="en-US" w:eastAsia="zh-CN" w:bidi="ar"/>
        </w:rPr>
        <w:t>男青年：征集主体对象为具有高中（含职高、中专、技校，下同）毕业以上文化程度的青年，同等条件下优先征集学历高的青年入伍和高中以上应届毕业生入伍。征集入伍的青年应具备高中毕业以上文化程度，本人自愿应征并且符合条件的，可以批准入伍。今年征集全部实行网上报名，至</w:t>
      </w:r>
      <w:r>
        <w:rPr>
          <w:rFonts w:hint="eastAsia"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SA"/>
        </w:rPr>
        <w:t>7</w:t>
      </w:r>
      <w:r>
        <w:rPr>
          <w:rFonts w:hint="eastAsia" w:ascii="方正仿宋_GBK" w:hAnsi="方正仿宋_GBK" w:eastAsia="方正仿宋_GBK" w:cs="方正仿宋_GBK"/>
          <w:kern w:val="2"/>
          <w:sz w:val="32"/>
          <w:szCs w:val="32"/>
          <w:lang w:val="en-US" w:eastAsia="zh-CN" w:bidi="ar"/>
        </w:rPr>
        <w:t>日</w:t>
      </w:r>
      <w:r>
        <w:rPr>
          <w:rFonts w:hint="default" w:ascii="Times New Roman" w:hAnsi="Times New Roman" w:eastAsia="方正仿宋_GBK" w:cs="Times New Roman"/>
          <w:kern w:val="2"/>
          <w:sz w:val="32"/>
          <w:szCs w:val="32"/>
          <w:lang w:val="en-US" w:eastAsia="zh-CN" w:bidi="ar-SA"/>
        </w:rPr>
        <w:t>18</w:t>
      </w:r>
      <w:r>
        <w:rPr>
          <w:rFonts w:hint="eastAsia" w:ascii="方正仿宋_GBK" w:hAnsi="方正仿宋_GBK" w:eastAsia="方正仿宋_GBK" w:cs="方正仿宋_GBK"/>
          <w:kern w:val="2"/>
          <w:sz w:val="32"/>
          <w:szCs w:val="32"/>
          <w:lang w:val="en-US" w:eastAsia="zh-CN" w:bidi="ar"/>
        </w:rPr>
        <w:t>时止，应征青年登录网上报名系统：网址</w:t>
      </w:r>
      <w:r>
        <w:rPr>
          <w:rFonts w:hint="default" w:ascii="Times New Roman" w:hAnsi="Times New Roman" w:eastAsia="方正仿宋_GBK" w:cs="Times New Roman"/>
          <w:kern w:val="2"/>
          <w:sz w:val="32"/>
          <w:szCs w:val="32"/>
          <w:lang w:val="en-US" w:eastAsia="zh-CN" w:bidi="ar-SA"/>
        </w:rPr>
        <w:t>http∥www.gfbzb.gov..cn</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即全国征兵网</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填写报名信息。</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三、征集条件</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（一）年龄条件</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男青年：高中毕业文化程度的男青年年龄为</w:t>
      </w:r>
      <w:r>
        <w:rPr>
          <w:rFonts w:hint="default" w:ascii="Times New Roman" w:hAnsi="Times New Roman" w:eastAsia="方正仿宋_GBK" w:cs="Times New Roman"/>
          <w:kern w:val="2"/>
          <w:sz w:val="32"/>
          <w:szCs w:val="32"/>
          <w:lang w:val="en-US" w:eastAsia="zh-CN" w:bidi="ar-SA"/>
        </w:rPr>
        <w:t>18</w:t>
      </w:r>
      <w:r>
        <w:rPr>
          <w:rFonts w:hint="default"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SA"/>
        </w:rPr>
        <w:t>21</w:t>
      </w:r>
      <w:r>
        <w:rPr>
          <w:rFonts w:hint="eastAsia" w:ascii="方正仿宋_GBK" w:hAnsi="方正仿宋_GBK" w:eastAsia="方正仿宋_GBK" w:cs="方正仿宋_GBK"/>
          <w:kern w:val="2"/>
          <w:sz w:val="32"/>
          <w:szCs w:val="32"/>
          <w:lang w:val="en-US" w:eastAsia="zh-CN" w:bidi="ar"/>
        </w:rPr>
        <w:t>岁，高职（专科）应届毕业生可放宽到</w:t>
      </w:r>
      <w:r>
        <w:rPr>
          <w:rFonts w:hint="default" w:ascii="Times New Roman" w:hAnsi="Times New Roman" w:eastAsia="方正仿宋_GBK" w:cs="Times New Roman"/>
          <w:kern w:val="2"/>
          <w:sz w:val="32"/>
          <w:szCs w:val="32"/>
          <w:lang w:val="en-US" w:eastAsia="zh-CN" w:bidi="ar-SA"/>
        </w:rPr>
        <w:t>23</w:t>
      </w:r>
      <w:r>
        <w:rPr>
          <w:rFonts w:hint="eastAsia" w:ascii="方正仿宋_GBK" w:hAnsi="方正仿宋_GBK" w:eastAsia="方正仿宋_GBK" w:cs="方正仿宋_GBK"/>
          <w:kern w:val="2"/>
          <w:sz w:val="32"/>
          <w:szCs w:val="32"/>
          <w:lang w:val="en-US" w:eastAsia="zh-CN" w:bidi="ar"/>
        </w:rPr>
        <w:t>岁，本科及以上学历应届毕业生可放宽到</w:t>
      </w:r>
      <w:r>
        <w:rPr>
          <w:rFonts w:hint="default" w:ascii="Times New Roman" w:hAnsi="Times New Roman" w:eastAsia="方正仿宋_GBK" w:cs="Times New Roman"/>
          <w:kern w:val="2"/>
          <w:sz w:val="32"/>
          <w:szCs w:val="32"/>
          <w:lang w:val="en-US" w:eastAsia="zh-CN" w:bidi="ar-SA"/>
        </w:rPr>
        <w:t>24</w:t>
      </w:r>
      <w:r>
        <w:rPr>
          <w:rFonts w:hint="eastAsia" w:ascii="方正仿宋_GBK" w:hAnsi="方正仿宋_GBK" w:eastAsia="方正仿宋_GBK" w:cs="方正仿宋_GBK"/>
          <w:kern w:val="2"/>
          <w:sz w:val="32"/>
          <w:szCs w:val="32"/>
          <w:lang w:val="en-US" w:eastAsia="zh-CN" w:bidi="ar"/>
        </w:rPr>
        <w:t>岁；根据本人自愿。</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（二）政治条件</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对普通高校在校生的政治审查，应当以本人现实表现为主，原则上不再对其入学前和就读返乡期间的现实表现情况进行调查。其余按照公安部、总参谋部、总政治部</w:t>
      </w:r>
      <w:r>
        <w:rPr>
          <w:rFonts w:hint="default" w:ascii="Times New Roman" w:hAnsi="Times New Roman" w:eastAsia="方正仿宋_GBK" w:cs="Times New Roman"/>
          <w:kern w:val="2"/>
          <w:sz w:val="32"/>
          <w:szCs w:val="32"/>
          <w:lang w:val="en-US" w:eastAsia="zh-CN" w:bidi="ar-SA"/>
        </w:rPr>
        <w:t>2004</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日公布的《征兵政治审查工作规定》和上级的有关规定执行。</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（三）身体条件</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男青年身高</w:t>
      </w:r>
      <w:r>
        <w:rPr>
          <w:rFonts w:hint="default" w:ascii="Times New Roman" w:hAnsi="Times New Roman" w:eastAsia="方正仿宋_GBK" w:cs="Times New Roman"/>
          <w:kern w:val="2"/>
          <w:sz w:val="32"/>
          <w:szCs w:val="32"/>
          <w:lang w:val="en-US" w:eastAsia="zh-CN" w:bidi="ar"/>
        </w:rPr>
        <w:t>1.60</w:t>
      </w:r>
      <w:r>
        <w:rPr>
          <w:rFonts w:hint="eastAsia" w:ascii="方正仿宋_GBK" w:hAnsi="方正仿宋_GBK" w:eastAsia="方正仿宋_GBK" w:cs="方正仿宋_GBK"/>
          <w:kern w:val="2"/>
          <w:sz w:val="32"/>
          <w:szCs w:val="32"/>
          <w:lang w:val="en-US" w:eastAsia="zh-CN" w:bidi="ar"/>
        </w:rPr>
        <w:t>米以上，男性不超过标准体重的</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，不低于标准体重的</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；不低于标准体重的</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；右眼裸眼视力不低于</w:t>
      </w:r>
      <w:r>
        <w:rPr>
          <w:rFonts w:hint="default" w:ascii="Times New Roman" w:hAnsi="Times New Roman" w:eastAsia="方正仿宋_GBK" w:cs="Times New Roman"/>
          <w:kern w:val="2"/>
          <w:sz w:val="32"/>
          <w:szCs w:val="32"/>
          <w:lang w:val="en-US" w:eastAsia="zh-CN" w:bidi="ar"/>
        </w:rPr>
        <w:t>4.6</w:t>
      </w:r>
      <w:r>
        <w:rPr>
          <w:rFonts w:hint="eastAsia" w:ascii="方正仿宋_GBK" w:hAnsi="方正仿宋_GBK" w:eastAsia="方正仿宋_GBK" w:cs="方正仿宋_GBK"/>
          <w:kern w:val="2"/>
          <w:sz w:val="32"/>
          <w:szCs w:val="32"/>
          <w:lang w:val="en-US" w:eastAsia="zh-CN" w:bidi="ar"/>
        </w:rPr>
        <w:t>，左眼裸眼视力不低于</w:t>
      </w:r>
      <w:r>
        <w:rPr>
          <w:rFonts w:hint="default" w:ascii="Times New Roman" w:hAnsi="Times New Roman" w:eastAsia="方正仿宋_GBK" w:cs="Times New Roman"/>
          <w:kern w:val="2"/>
          <w:sz w:val="32"/>
          <w:szCs w:val="32"/>
          <w:lang w:val="en-US" w:eastAsia="zh-CN" w:bidi="ar"/>
        </w:rPr>
        <w:t>4.5</w:t>
      </w:r>
      <w:r>
        <w:rPr>
          <w:rFonts w:hint="eastAsia" w:ascii="方正仿宋_GBK" w:hAnsi="方正仿宋_GBK" w:eastAsia="方正仿宋_GBK" w:cs="方正仿宋_GBK"/>
          <w:kern w:val="2"/>
          <w:sz w:val="32"/>
          <w:szCs w:val="32"/>
          <w:lang w:val="en-US" w:eastAsia="zh-CN" w:bidi="ar"/>
        </w:rPr>
        <w:t>。同时其他各项身体指标都必须符合《应征公民体格检查标准》。</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四、征集日程安排</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第一阶段：组织准备（</w:t>
      </w:r>
      <w:r>
        <w:rPr>
          <w:rFonts w:hint="eastAsia" w:ascii="Times New Roman" w:hAnsi="Times New Roman" w:eastAsia="方正仿宋_GBK" w:cs="Times New Roman"/>
          <w:kern w:val="2"/>
          <w:sz w:val="32"/>
          <w:szCs w:val="32"/>
          <w:lang w:val="en-US" w:eastAsia="zh-CN" w:bidi="ar"/>
        </w:rPr>
        <w:t>1</w:t>
      </w:r>
      <w:r>
        <w:rPr>
          <w:rFonts w:hint="eastAsia" w:ascii="方正楷体_GBK" w:hAnsi="方正楷体_GBK" w:eastAsia="方正楷体_GBK" w:cs="方正楷体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1</w:t>
      </w:r>
      <w:r>
        <w:rPr>
          <w:rFonts w:hint="eastAsia" w:ascii="方正楷体_GBK" w:hAnsi="方正楷体_GBK" w:eastAsia="方正楷体_GBK" w:cs="方正楷体_GBK"/>
          <w:kern w:val="2"/>
          <w:sz w:val="32"/>
          <w:szCs w:val="32"/>
          <w:lang w:val="en-US" w:eastAsia="zh-CN" w:bidi="ar"/>
        </w:rPr>
        <w:t>日</w:t>
      </w:r>
      <w:r>
        <w:rPr>
          <w:rFonts w:hint="default" w:ascii="Times New Roman" w:hAnsi="Times New Roman" w:eastAsia="方正楷体_GBK" w:cs="Times New Roman"/>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2</w:t>
      </w:r>
      <w:r>
        <w:rPr>
          <w:rFonts w:hint="eastAsia" w:ascii="方正楷体_GBK" w:hAnsi="方正楷体_GBK" w:eastAsia="方正楷体_GBK" w:cs="方正楷体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楷体_GBK" w:hAnsi="方正楷体_GBK" w:eastAsia="方正楷体_GBK" w:cs="方正楷体_GBK"/>
          <w:kern w:val="2"/>
          <w:sz w:val="32"/>
          <w:szCs w:val="32"/>
          <w:lang w:val="en-US" w:eastAsia="zh-CN" w:bidi="ar"/>
        </w:rPr>
        <w:t>日）</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、镇调整征兵领导小组，各村居相应成立领导小组，选调工作人员。</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、拟订《</w:t>
      </w:r>
      <w:r>
        <w:rPr>
          <w:rFonts w:hint="eastAsia"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年东溪镇春季征兵工作实施计划》。</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、准备征兵所需的各种资料和表册。</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b w:val="0"/>
          <w:bCs w:val="0"/>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日召开全镇征兵工作会议，布置全镇征兵工作。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第二阶段：宣传动员、报名初检初考（</w:t>
      </w:r>
      <w:r>
        <w:rPr>
          <w:rFonts w:hint="eastAsia" w:ascii="Times New Roman" w:hAnsi="Times New Roman" w:eastAsia="方正仿宋_GBK" w:cs="Times New Roman"/>
          <w:b w:val="0"/>
          <w:bCs w:val="0"/>
          <w:kern w:val="2"/>
          <w:sz w:val="32"/>
          <w:szCs w:val="32"/>
          <w:lang w:val="en-US" w:eastAsia="zh-CN" w:bidi="ar"/>
        </w:rPr>
        <w:t>1</w:t>
      </w:r>
      <w:r>
        <w:rPr>
          <w:rFonts w:hint="eastAsia" w:ascii="方正楷体_GBK" w:hAnsi="方正楷体_GBK" w:eastAsia="方正楷体_GBK" w:cs="方正楷体_GBK"/>
          <w:kern w:val="2"/>
          <w:sz w:val="32"/>
          <w:szCs w:val="32"/>
          <w:lang w:val="en-US" w:eastAsia="zh-CN" w:bidi="ar"/>
        </w:rPr>
        <w:t>月</w:t>
      </w:r>
      <w:r>
        <w:rPr>
          <w:rFonts w:hint="default" w:ascii="Times New Roman" w:hAnsi="Times New Roman" w:eastAsia="方正仿宋_GBK" w:cs="Times New Roman"/>
          <w:b w:val="0"/>
          <w:bCs w:val="0"/>
          <w:kern w:val="2"/>
          <w:sz w:val="32"/>
          <w:szCs w:val="32"/>
          <w:lang w:val="en-US" w:eastAsia="zh-CN" w:bidi="ar"/>
        </w:rPr>
        <w:t>1</w:t>
      </w:r>
      <w:r>
        <w:rPr>
          <w:rFonts w:hint="eastAsia" w:ascii="方正楷体_GBK" w:hAnsi="方正楷体_GBK" w:eastAsia="方正楷体_GBK" w:cs="方正楷体_GBK"/>
          <w:kern w:val="2"/>
          <w:sz w:val="32"/>
          <w:szCs w:val="32"/>
          <w:lang w:val="en-US" w:eastAsia="zh-CN" w:bidi="ar"/>
        </w:rPr>
        <w:t>日</w:t>
      </w:r>
      <w:r>
        <w:rPr>
          <w:rFonts w:hint="default" w:ascii="Times New Roman" w:hAnsi="Times New Roman" w:eastAsia="方正楷体_GBK" w:cs="Times New Roman"/>
          <w:kern w:val="2"/>
          <w:sz w:val="32"/>
          <w:szCs w:val="32"/>
          <w:lang w:val="en-US" w:eastAsia="zh-CN" w:bidi="ar"/>
        </w:rPr>
        <w:t>—</w:t>
      </w:r>
      <w:r>
        <w:rPr>
          <w:rFonts w:hint="eastAsia" w:ascii="Times New Roman" w:hAnsi="Times New Roman" w:eastAsia="方正仿宋_GBK" w:cs="Times New Roman"/>
          <w:b w:val="0"/>
          <w:bCs w:val="0"/>
          <w:kern w:val="2"/>
          <w:sz w:val="32"/>
          <w:szCs w:val="32"/>
          <w:lang w:val="en-US" w:eastAsia="zh-CN" w:bidi="ar"/>
        </w:rPr>
        <w:t>2</w:t>
      </w:r>
      <w:r>
        <w:rPr>
          <w:rFonts w:hint="eastAsia" w:ascii="方正楷体_GBK" w:hAnsi="方正楷体_GBK" w:eastAsia="方正楷体_GBK" w:cs="方正楷体_GBK"/>
          <w:kern w:val="2"/>
          <w:sz w:val="32"/>
          <w:szCs w:val="32"/>
          <w:lang w:val="en-US" w:eastAsia="zh-CN" w:bidi="ar"/>
        </w:rPr>
        <w:t>月</w:t>
      </w:r>
      <w:r>
        <w:rPr>
          <w:rFonts w:hint="eastAsia" w:ascii="Times New Roman" w:hAnsi="Times New Roman" w:eastAsia="方正仿宋_GBK" w:cs="Times New Roman"/>
          <w:b w:val="0"/>
          <w:bCs w:val="0"/>
          <w:kern w:val="2"/>
          <w:sz w:val="32"/>
          <w:szCs w:val="32"/>
          <w:lang w:val="en-US" w:eastAsia="zh-CN" w:bidi="ar"/>
        </w:rPr>
        <w:t>7</w:t>
      </w:r>
      <w:r>
        <w:rPr>
          <w:rFonts w:hint="eastAsia" w:ascii="方正楷体_GBK" w:hAnsi="方正楷体_GBK" w:eastAsia="方正楷体_GBK" w:cs="方正楷体_GBK"/>
          <w:kern w:val="2"/>
          <w:sz w:val="32"/>
          <w:szCs w:val="32"/>
          <w:lang w:val="en-US" w:eastAsia="zh-CN" w:bidi="ar"/>
        </w:rPr>
        <w:t>日）</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val="0"/>
          <w:bCs w:val="0"/>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、采取多种形式，认真搞好宣传动员，各村、社区书写宣传语不得少于</w:t>
      </w:r>
      <w:r>
        <w:rPr>
          <w:rFonts w:hint="eastAsia"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条，做到家喻户晓，激发广大适龄青年报名参军的热情。</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、调查摸底、组织报名。各村、社区在宣传发动的同时，要对本村、社区适龄青年进行年龄、学历等的核对，进行兵役登记，对符合基本条件的青年均应报名应征。</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、初检初考。按照《</w:t>
      </w:r>
      <w:r>
        <w:rPr>
          <w:rFonts w:hint="eastAsia"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年度征兵初检初考工作方案</w:t>
      </w:r>
      <w:r>
        <w:rPr>
          <w:rFonts w:hint="eastAsia" w:ascii="方正小标宋_GBK" w:hAnsi="方正小标宋_GBK" w:eastAsia="方正小标宋_GBK" w:cs="方正小标宋_GBK"/>
          <w:kern w:val="2"/>
          <w:sz w:val="44"/>
          <w:szCs w:val="44"/>
          <w:lang w:val="en-US" w:eastAsia="zh-CN" w:bidi="ar"/>
        </w:rPr>
        <w:t>》</w:t>
      </w:r>
      <w:r>
        <w:rPr>
          <w:rFonts w:hint="eastAsia" w:ascii="方正仿宋_GBK" w:hAnsi="方正仿宋_GBK" w:eastAsia="方正仿宋_GBK" w:cs="方正仿宋_GBK"/>
          <w:kern w:val="2"/>
          <w:sz w:val="32"/>
          <w:szCs w:val="32"/>
          <w:lang w:val="en-US" w:eastAsia="zh-CN" w:bidi="ar"/>
        </w:rPr>
        <w:t>组织实施。</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第三阶段：体检、政审（待定）</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、体检：待定。</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、政审：镇政府征兵政审组、派出所等相关人员，对区征兵办公室下达政审通知的应征对象逐一进行政治审查。</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第四阶段：审批定兵、起运（待定）</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、对体检、政审合格的青年，按照择优录取的原则，镇党委、政府向区征兵办推荐。</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、新兵起运</w:t>
      </w:r>
      <w:r>
        <w:rPr>
          <w:rFonts w:hint="eastAsia" w:ascii="方正楷体_GBK" w:hAnsi="方正楷体_GBK" w:eastAsia="方正楷体_GBK" w:cs="方正楷体_GBK"/>
          <w:kern w:val="2"/>
          <w:sz w:val="32"/>
          <w:szCs w:val="32"/>
          <w:lang w:val="en-US" w:eastAsia="zh-CN" w:bidi="ar"/>
        </w:rPr>
        <w:t>（待定）</w:t>
      </w:r>
      <w:r>
        <w:rPr>
          <w:rFonts w:hint="eastAsia" w:ascii="方正仿宋_GBK" w:hAnsi="方正仿宋_GBK" w:eastAsia="方正仿宋_GBK" w:cs="方正仿宋_GBK"/>
          <w:kern w:val="2"/>
          <w:sz w:val="32"/>
          <w:szCs w:val="32"/>
          <w:lang w:val="en-US" w:eastAsia="zh-CN" w:bidi="ar"/>
        </w:rPr>
        <w:t>做好新兵交接、起运工作。根据新兵运输计划，按区征办要求，镇武装部派专人将新兵按时带到指定地点集中培训、复查。</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第五阶段：总结上报（待定）</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按区征办的要求，对征兵工作进行认真总结，做好资料归档，按时上报各种资料、表册。</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五、有关要求</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jc w:val="both"/>
        <w:textAlignment w:val="auto"/>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（一）提高思想认识</w:t>
      </w:r>
      <w:r>
        <w:rPr>
          <w:rFonts w:hint="eastAsia" w:ascii="方正仿宋_GBK" w:hAnsi="方正仿宋_GBK" w:eastAsia="方正仿宋_GBK" w:cs="方正仿宋_GBK"/>
          <w:kern w:val="2"/>
          <w:sz w:val="32"/>
          <w:szCs w:val="32"/>
          <w:lang w:val="en-US" w:eastAsia="zh-CN" w:bidi="ar"/>
        </w:rPr>
        <w:t>。各村、社区、各单位要高度重视，加强领导，充分认识搞好征兵工作的重要性。征兵工作是一项严肃的政治任务，主要领导要带头抓、亲自抓、民兵连长具体抓，各村居干部要主动配合、密切协作，做到认识到位，措施到位，协同到位，保障到位。</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color w:val="FF0000"/>
          <w:kern w:val="2"/>
          <w:sz w:val="32"/>
          <w:szCs w:val="32"/>
        </w:rPr>
      </w:pPr>
      <w:r>
        <w:rPr>
          <w:rFonts w:hint="eastAsia" w:ascii="方正楷体_GBK" w:hAnsi="方正楷体_GBK" w:eastAsia="方正楷体_GBK" w:cs="方正楷体_GBK"/>
          <w:kern w:val="2"/>
          <w:sz w:val="32"/>
          <w:szCs w:val="32"/>
          <w:lang w:val="en-US" w:eastAsia="zh-CN" w:bidi="ar"/>
        </w:rPr>
        <w:t>（二）搞好宣传发动</w:t>
      </w:r>
      <w:r>
        <w:rPr>
          <w:rFonts w:hint="eastAsia" w:ascii="方正仿宋_GBK" w:hAnsi="方正仿宋_GBK" w:eastAsia="方正仿宋_GBK" w:cs="方正仿宋_GBK"/>
          <w:kern w:val="2"/>
          <w:sz w:val="32"/>
          <w:szCs w:val="32"/>
          <w:lang w:val="en-US" w:eastAsia="zh-CN" w:bidi="ar"/>
        </w:rPr>
        <w:t>。针对新时期征兵工作出现的新情况、新特点，结合适龄青年和广大群众的思想实际，搞好宣传教育。为了有效解决农村青年参军热情不高的问题，在重庆市政府文件《关于统筹城乡户籍制度改革的意见》中明确了</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退役的农村籍义务兵和服役期未满</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周年的士官，自愿转为城镇居民的，享受城镇义务兵的安置政策</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，对大学生入伍的发放一次性奖励金本科奖励</w:t>
      </w:r>
      <w:r>
        <w:rPr>
          <w:rFonts w:hint="eastAsia" w:ascii="Times New Roman" w:hAnsi="Times New Roman" w:eastAsia="方正仿宋_GBK" w:cs="Times New Roman"/>
          <w:kern w:val="2"/>
          <w:sz w:val="32"/>
          <w:szCs w:val="32"/>
          <w:lang w:val="en-US" w:eastAsia="zh-CN" w:bidi="ar"/>
        </w:rPr>
        <w:t>5000</w:t>
      </w:r>
      <w:r>
        <w:rPr>
          <w:rFonts w:hint="eastAsia" w:ascii="方正仿宋_GBK" w:hAnsi="方正仿宋_GBK" w:eastAsia="方正仿宋_GBK" w:cs="方正仿宋_GBK"/>
          <w:kern w:val="2"/>
          <w:sz w:val="32"/>
          <w:szCs w:val="32"/>
          <w:lang w:val="en-US" w:eastAsia="zh-CN" w:bidi="ar"/>
        </w:rPr>
        <w:t>元，专科奖励</w:t>
      </w:r>
      <w:r>
        <w:rPr>
          <w:rFonts w:hint="default" w:ascii="Times New Roman" w:hAnsi="Times New Roman" w:eastAsia="方正仿宋_GBK" w:cs="Times New Roman"/>
          <w:kern w:val="2"/>
          <w:sz w:val="32"/>
          <w:szCs w:val="32"/>
          <w:lang w:val="en-US" w:eastAsia="zh-CN" w:bidi="ar"/>
        </w:rPr>
        <w:t>4000</w:t>
      </w:r>
      <w:r>
        <w:rPr>
          <w:rFonts w:hint="eastAsia" w:ascii="方正仿宋_GBK" w:hAnsi="方正仿宋_GBK" w:eastAsia="方正仿宋_GBK" w:cs="方正仿宋_GBK"/>
          <w:kern w:val="2"/>
          <w:sz w:val="32"/>
          <w:szCs w:val="32"/>
          <w:lang w:val="en-US" w:eastAsia="zh-CN" w:bidi="ar"/>
        </w:rPr>
        <w:t>元，进疆进藏奖励</w:t>
      </w:r>
      <w:r>
        <w:rPr>
          <w:rFonts w:hint="default" w:ascii="Times New Roman" w:hAnsi="Times New Roman" w:eastAsia="方正仿宋_GBK" w:cs="Times New Roman"/>
          <w:kern w:val="2"/>
          <w:sz w:val="32"/>
          <w:szCs w:val="32"/>
          <w:lang w:val="en-US" w:eastAsia="zh-CN" w:bidi="ar"/>
        </w:rPr>
        <w:t>5000</w:t>
      </w:r>
      <w:r>
        <w:rPr>
          <w:rFonts w:hint="eastAsia" w:ascii="方正仿宋_GBK" w:hAnsi="方正仿宋_GBK" w:eastAsia="方正仿宋_GBK" w:cs="方正仿宋_GBK"/>
          <w:kern w:val="2"/>
          <w:sz w:val="32"/>
          <w:szCs w:val="32"/>
          <w:lang w:val="en-US" w:eastAsia="zh-CN" w:bidi="ar"/>
        </w:rPr>
        <w:t>元的政策另外我镇还为了有效解决农村青年参军热情不高的问题对入伍青年发放一次性奖励金本科</w:t>
      </w:r>
      <w:r>
        <w:rPr>
          <w:rFonts w:hint="eastAsia" w:ascii="Times New Roman" w:hAnsi="Times New Roman" w:eastAsia="方正仿宋_GBK" w:cs="Times New Roman"/>
          <w:kern w:val="2"/>
          <w:sz w:val="32"/>
          <w:szCs w:val="32"/>
          <w:lang w:val="en-US" w:eastAsia="zh-CN" w:bidi="ar"/>
        </w:rPr>
        <w:t>1000</w:t>
      </w:r>
      <w:r>
        <w:rPr>
          <w:rFonts w:hint="eastAsia" w:ascii="方正仿宋_GBK" w:hAnsi="方正仿宋_GBK" w:eastAsia="方正仿宋_GBK" w:cs="方正仿宋_GBK"/>
          <w:kern w:val="2"/>
          <w:sz w:val="32"/>
          <w:szCs w:val="32"/>
          <w:lang w:val="en-US" w:eastAsia="zh-CN" w:bidi="ar"/>
        </w:rPr>
        <w:t>元，专科</w:t>
      </w:r>
      <w:r>
        <w:rPr>
          <w:rFonts w:hint="default" w:ascii="Times New Roman" w:hAnsi="Times New Roman" w:eastAsia="方正仿宋_GBK" w:cs="Times New Roman"/>
          <w:kern w:val="2"/>
          <w:sz w:val="32"/>
          <w:szCs w:val="32"/>
          <w:lang w:val="en-US" w:eastAsia="zh-CN" w:bidi="ar"/>
        </w:rPr>
        <w:t>800</w:t>
      </w:r>
      <w:r>
        <w:rPr>
          <w:rFonts w:hint="eastAsia" w:ascii="方正仿宋_GBK" w:hAnsi="方正仿宋_GBK" w:eastAsia="方正仿宋_GBK" w:cs="方正仿宋_GBK"/>
          <w:kern w:val="2"/>
          <w:sz w:val="32"/>
          <w:szCs w:val="32"/>
          <w:lang w:val="en-US" w:eastAsia="zh-CN" w:bidi="ar"/>
        </w:rPr>
        <w:t>元，中职</w:t>
      </w:r>
      <w:r>
        <w:rPr>
          <w:rFonts w:hint="default" w:ascii="Times New Roman" w:hAnsi="Times New Roman" w:eastAsia="方正仿宋_GBK" w:cs="Times New Roman"/>
          <w:kern w:val="2"/>
          <w:sz w:val="32"/>
          <w:szCs w:val="32"/>
          <w:lang w:val="en-US" w:eastAsia="zh-CN" w:bidi="ar"/>
        </w:rPr>
        <w:t>500</w:t>
      </w:r>
      <w:r>
        <w:rPr>
          <w:rFonts w:hint="eastAsia" w:ascii="方正仿宋_GBK" w:hAnsi="方正仿宋_GBK" w:eastAsia="方正仿宋_GBK" w:cs="方正仿宋_GBK"/>
          <w:kern w:val="2"/>
          <w:sz w:val="32"/>
          <w:szCs w:val="32"/>
          <w:lang w:val="en-US" w:eastAsia="zh-CN" w:bidi="ar"/>
        </w:rPr>
        <w:t>的奖励，并根据本人意愿纳入镇本土人才引进计划，优先安排为村居后备人才。</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（三）严格政策标准</w:t>
      </w:r>
      <w:r>
        <w:rPr>
          <w:rFonts w:hint="eastAsia" w:ascii="方正仿宋_GBK" w:hAnsi="方正仿宋_GBK" w:eastAsia="方正仿宋_GBK" w:cs="方正仿宋_GBK"/>
          <w:kern w:val="2"/>
          <w:sz w:val="32"/>
          <w:szCs w:val="32"/>
          <w:lang w:val="en-US" w:eastAsia="zh-CN" w:bidi="ar"/>
        </w:rPr>
        <w:t>。坚持执行征兵政策，遵守有关规定，严格把好报名目测、体检、政审关，确保为部队输送优质合格兵员。</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（四）严肃征兵纪律</w:t>
      </w:r>
      <w:r>
        <w:rPr>
          <w:rFonts w:hint="eastAsia" w:ascii="方正仿宋_GBK" w:hAnsi="方正仿宋_GBK" w:eastAsia="方正仿宋_GBK" w:cs="方正仿宋_GBK"/>
          <w:kern w:val="2"/>
          <w:sz w:val="32"/>
          <w:szCs w:val="32"/>
          <w:lang w:val="en-US" w:eastAsia="zh-CN" w:bidi="ar"/>
        </w:rPr>
        <w:t>。严格执行廉洁征兵的各项规定，确保依法征兵、阳光征兵、廉洁征兵。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（五）严守规定期限确保任务完成</w:t>
      </w:r>
      <w:r>
        <w:rPr>
          <w:rFonts w:hint="eastAsia" w:ascii="方正仿宋_GBK" w:hAnsi="方正仿宋_GBK" w:eastAsia="方正仿宋_GBK" w:cs="方正仿宋_GBK"/>
          <w:kern w:val="2"/>
          <w:sz w:val="32"/>
          <w:szCs w:val="32"/>
          <w:lang w:val="en-US" w:eastAsia="zh-CN" w:bidi="ar"/>
        </w:rPr>
        <w:t>。征兵工作是一项时间紧、任务重、牵涉面广的工作，各村、社区一定要严格按照规定的时间和任务切实把各项工作落到实处。动员工作要落实到村干部头上，责任到人，确保征兵工作的顺利开展。</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（六）镇将此项工作纳入村、社区干部年度目标考核，严格奖惩兑现</w:t>
      </w:r>
      <w:r>
        <w:rPr>
          <w:rFonts w:hint="eastAsia" w:ascii="方正仿宋_GBK" w:hAnsi="方正仿宋_GBK"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50" w:lineRule="exact"/>
        <w:ind w:left="0" w:leftChars="0" w:right="0" w:rightChars="0" w:firstLine="630" w:firstLineChars="197"/>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附件：东溪镇</w:t>
      </w:r>
      <w:r>
        <w:rPr>
          <w:rFonts w:hint="eastAsia"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年春季征兵任务分解表</w:t>
      </w:r>
    </w:p>
    <w:p>
      <w:pPr>
        <w:pStyle w:val="8"/>
        <w:keepNext w:val="0"/>
        <w:keepLines w:val="0"/>
        <w:pageBreakBefore w:val="0"/>
        <w:kinsoku/>
        <w:wordWrap/>
        <w:overflowPunct/>
        <w:topLinePunct w:val="0"/>
        <w:autoSpaceDE/>
        <w:autoSpaceDN/>
        <w:bidi w:val="0"/>
        <w:adjustRightInd/>
        <w:snapToGrid/>
        <w:spacing w:before="0" w:beforeAutospacing="0" w:after="0" w:afterAutospacing="0" w:line="550" w:lineRule="exact"/>
        <w:ind w:left="0" w:leftChars="0" w:right="0" w:rightChars="0"/>
        <w:jc w:val="both"/>
        <w:textAlignment w:val="auto"/>
        <w:outlineLvl w:val="9"/>
        <w:rPr>
          <w:rFonts w:hint="eastAsia" w:ascii="Times New Roman" w:hAnsi="Times New Roman" w:eastAsia="方正仿宋_GBK" w:cs="Times New Roman"/>
          <w:color w:val="333333"/>
          <w:sz w:val="32"/>
          <w:szCs w:val="32"/>
          <w:lang w:val="en-US" w:eastAsia="zh-CN"/>
        </w:rPr>
      </w:pPr>
      <w:r>
        <w:rPr>
          <w:rFonts w:hint="default" w:eastAsia="方正仿宋_GBK" w:cs="Times New Roman"/>
          <w:color w:val="333333"/>
          <w:sz w:val="32"/>
          <w:szCs w:val="32"/>
          <w:lang w:eastAsia="zh-CN"/>
        </w:rPr>
        <w:br w:type="textWrapping"/>
      </w:r>
    </w:p>
    <w:p>
      <w:pPr>
        <w:pStyle w:val="8"/>
        <w:keepNext w:val="0"/>
        <w:keepLines w:val="0"/>
        <w:pageBreakBefore w:val="0"/>
        <w:kinsoku/>
        <w:wordWrap/>
        <w:overflowPunct/>
        <w:topLinePunct w:val="0"/>
        <w:autoSpaceDE/>
        <w:autoSpaceDN/>
        <w:bidi w:val="0"/>
        <w:adjustRightInd/>
        <w:snapToGrid/>
        <w:spacing w:before="0" w:beforeAutospacing="0" w:after="0" w:afterAutospacing="0" w:line="550" w:lineRule="exact"/>
        <w:ind w:left="0" w:leftChars="0" w:right="0" w:rightChars="0" w:firstLine="480"/>
        <w:jc w:val="left"/>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eastAsia"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重庆市綦江区东溪镇人民政府</w:t>
      </w:r>
    </w:p>
    <w:p>
      <w:pPr>
        <w:pStyle w:val="8"/>
        <w:keepNext w:val="0"/>
        <w:keepLines w:val="0"/>
        <w:pageBreakBefore w:val="0"/>
        <w:kinsoku/>
        <w:wordWrap/>
        <w:overflowPunct/>
        <w:topLinePunct w:val="0"/>
        <w:autoSpaceDE/>
        <w:autoSpaceDN/>
        <w:bidi w:val="0"/>
        <w:adjustRightInd/>
        <w:snapToGrid/>
        <w:spacing w:before="0" w:beforeAutospacing="0" w:after="0" w:afterAutospacing="0" w:line="550" w:lineRule="exact"/>
        <w:ind w:left="0" w:leftChars="0" w:right="0" w:rightChars="0" w:firstLine="480"/>
        <w:jc w:val="center"/>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2020年1</w:t>
      </w:r>
      <w:r>
        <w:rPr>
          <w:rFonts w:hint="default" w:ascii="Times New Roman" w:hAnsi="Times New Roman" w:eastAsia="方正仿宋_GBK" w:cs="Times New Roman"/>
          <w:color w:val="333333"/>
          <w:sz w:val="32"/>
          <w:szCs w:val="32"/>
          <w:lang w:val="en-US" w:eastAsia="zh-CN"/>
        </w:rPr>
        <w:t>2</w:t>
      </w:r>
      <w:r>
        <w:rPr>
          <w:rFonts w:hint="default" w:ascii="Times New Roman" w:hAnsi="Times New Roman" w:eastAsia="方正仿宋_GBK" w:cs="Times New Roman"/>
          <w:color w:val="333333"/>
          <w:sz w:val="32"/>
          <w:szCs w:val="32"/>
        </w:rPr>
        <w:t>月</w:t>
      </w:r>
      <w:r>
        <w:rPr>
          <w:rFonts w:hint="eastAsia" w:eastAsia="方正仿宋_GBK" w:cs="Times New Roman"/>
          <w:color w:val="333333"/>
          <w:sz w:val="32"/>
          <w:szCs w:val="32"/>
          <w:lang w:val="en-US" w:eastAsia="zh-CN"/>
        </w:rPr>
        <w:t>31</w:t>
      </w:r>
      <w:r>
        <w:rPr>
          <w:rFonts w:hint="default" w:ascii="Times New Roman" w:hAnsi="Times New Roman" w:eastAsia="方正仿宋_GBK" w:cs="Times New Roman"/>
          <w:color w:val="333333"/>
          <w:sz w:val="32"/>
          <w:szCs w:val="32"/>
        </w:rPr>
        <w:t xml:space="preserve">日          </w:t>
      </w:r>
      <w:r>
        <w:rPr>
          <w:rFonts w:hint="default" w:ascii="Times New Roman" w:hAnsi="Times New Roman" w:eastAsia="方正仿宋_GBK" w:cs="Times New Roman"/>
          <w:color w:val="333333"/>
          <w:sz w:val="32"/>
          <w:szCs w:val="32"/>
        </w:rPr>
        <w:br w:type="textWrapping"/>
      </w:r>
      <w:r>
        <w:rPr>
          <w:rFonts w:hint="default" w:ascii="Times New Roman" w:hAnsi="Times New Roman" w:eastAsia="方正仿宋_GBK" w:cs="Times New Roman"/>
          <w:color w:val="333333"/>
          <w:sz w:val="32"/>
          <w:szCs w:val="32"/>
        </w:rPr>
        <w:br w:type="textWrapping"/>
      </w:r>
      <w:r>
        <w:rPr>
          <w:rFonts w:hint="default" w:ascii="Times New Roman" w:hAnsi="Times New Roman" w:eastAsia="方正仿宋_GBK" w:cs="Times New Roman"/>
          <w:color w:val="333333"/>
          <w:sz w:val="32"/>
          <w:szCs w:val="32"/>
        </w:rPr>
        <w:br w:type="textWrapping"/>
      </w:r>
      <w:r>
        <w:rPr>
          <w:rFonts w:hint="default" w:ascii="Times New Roman" w:hAnsi="Times New Roman" w:eastAsia="方正仿宋_GBK" w:cs="Times New Roman"/>
          <w:color w:val="333333"/>
          <w:sz w:val="32"/>
          <w:szCs w:val="32"/>
        </w:rPr>
        <w:t xml:space="preserve">         </w:t>
      </w:r>
    </w:p>
    <w:p>
      <w:pPr>
        <w:rPr>
          <w:rFonts w:eastAsia="方正黑体_GBK"/>
          <w:sz w:val="32"/>
          <w:szCs w:val="32"/>
        </w:rPr>
      </w:pPr>
      <w:r>
        <w:rPr>
          <w:rFonts w:eastAsia="方正黑体_GBK"/>
          <w:sz w:val="32"/>
          <w:szCs w:val="32"/>
        </w:rPr>
        <w:t>附件</w:t>
      </w:r>
    </w:p>
    <w:tbl>
      <w:tblPr>
        <w:tblStyle w:val="9"/>
        <w:tblW w:w="8840" w:type="dxa"/>
        <w:tblInd w:w="70" w:type="dxa"/>
        <w:tblLayout w:type="fixed"/>
        <w:tblCellMar>
          <w:top w:w="0" w:type="dxa"/>
          <w:left w:w="108" w:type="dxa"/>
          <w:bottom w:w="0" w:type="dxa"/>
          <w:right w:w="108" w:type="dxa"/>
        </w:tblCellMar>
      </w:tblPr>
      <w:tblGrid>
        <w:gridCol w:w="1508"/>
        <w:gridCol w:w="1693"/>
        <w:gridCol w:w="1668"/>
        <w:gridCol w:w="1050"/>
        <w:gridCol w:w="840"/>
        <w:gridCol w:w="962"/>
        <w:gridCol w:w="1119"/>
      </w:tblGrid>
      <w:tr>
        <w:tblPrEx>
          <w:tblCellMar>
            <w:top w:w="0" w:type="dxa"/>
            <w:left w:w="108" w:type="dxa"/>
            <w:bottom w:w="0" w:type="dxa"/>
            <w:right w:w="108" w:type="dxa"/>
          </w:tblCellMar>
        </w:tblPrEx>
        <w:trPr>
          <w:trHeight w:val="584" w:hRule="atLeast"/>
        </w:trPr>
        <w:tc>
          <w:tcPr>
            <w:tcW w:w="8840" w:type="dxa"/>
            <w:gridSpan w:val="7"/>
            <w:tcBorders>
              <w:top w:val="nil"/>
              <w:left w:val="nil"/>
              <w:bottom w:val="nil"/>
              <w:right w:val="nil"/>
            </w:tcBorders>
            <w:vAlign w:val="center"/>
          </w:tcPr>
          <w:p>
            <w:pPr>
              <w:widowControl/>
              <w:spacing w:line="560" w:lineRule="exact"/>
              <w:jc w:val="center"/>
              <w:rPr>
                <w:rFonts w:eastAsia="方正小标宋_GBK"/>
                <w:kern w:val="0"/>
                <w:sz w:val="40"/>
                <w:szCs w:val="40"/>
              </w:rPr>
            </w:pPr>
            <w:r>
              <w:rPr>
                <w:rFonts w:eastAsia="方正小标宋_GBK"/>
                <w:kern w:val="0"/>
                <w:sz w:val="40"/>
                <w:szCs w:val="40"/>
              </w:rPr>
              <w:t>东溪镇20</w:t>
            </w:r>
            <w:r>
              <w:rPr>
                <w:rFonts w:hint="eastAsia" w:eastAsia="方正小标宋_GBK"/>
                <w:kern w:val="0"/>
                <w:sz w:val="40"/>
                <w:szCs w:val="40"/>
                <w:lang w:val="en-US" w:eastAsia="zh-CN"/>
              </w:rPr>
              <w:t>21</w:t>
            </w:r>
            <w:r>
              <w:rPr>
                <w:rFonts w:eastAsia="方正小标宋_GBK"/>
                <w:kern w:val="0"/>
                <w:sz w:val="40"/>
                <w:szCs w:val="40"/>
              </w:rPr>
              <w:t>年</w:t>
            </w:r>
            <w:r>
              <w:rPr>
                <w:rFonts w:hint="eastAsia" w:eastAsia="方正小标宋_GBK"/>
                <w:kern w:val="0"/>
                <w:sz w:val="40"/>
                <w:szCs w:val="40"/>
                <w:lang w:eastAsia="zh-CN"/>
              </w:rPr>
              <w:t>春</w:t>
            </w:r>
            <w:r>
              <w:rPr>
                <w:rFonts w:eastAsia="方正小标宋_GBK"/>
                <w:kern w:val="0"/>
                <w:sz w:val="40"/>
                <w:szCs w:val="40"/>
              </w:rPr>
              <w:t>季征兵任务分解表</w:t>
            </w:r>
          </w:p>
        </w:tc>
      </w:tr>
      <w:tr>
        <w:tblPrEx>
          <w:tblCellMar>
            <w:top w:w="0" w:type="dxa"/>
            <w:left w:w="108" w:type="dxa"/>
            <w:bottom w:w="0" w:type="dxa"/>
            <w:right w:w="108" w:type="dxa"/>
          </w:tblCellMar>
        </w:tblPrEx>
        <w:trPr>
          <w:trHeight w:val="425" w:hRule="exact"/>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村社区</w:t>
            </w:r>
          </w:p>
        </w:tc>
        <w:tc>
          <w:tcPr>
            <w:tcW w:w="1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民兵连长</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下达上站数</w:t>
            </w:r>
            <w:r>
              <w:rPr>
                <w:kern w:val="0"/>
                <w:sz w:val="24"/>
                <w:szCs w:val="24"/>
              </w:rPr>
              <w:br w:type="textWrapping"/>
            </w:r>
            <w:r>
              <w:rPr>
                <w:rFonts w:hAnsi="宋体"/>
                <w:kern w:val="0"/>
                <w:sz w:val="24"/>
                <w:szCs w:val="24"/>
              </w:rPr>
              <w:t>（人）</w:t>
            </w:r>
          </w:p>
        </w:tc>
        <w:tc>
          <w:tcPr>
            <w:tcW w:w="2852"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实际报名数（人）</w:t>
            </w:r>
          </w:p>
        </w:tc>
        <w:tc>
          <w:tcPr>
            <w:tcW w:w="11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备注</w:t>
            </w:r>
          </w:p>
        </w:tc>
      </w:tr>
      <w:tr>
        <w:tblPrEx>
          <w:tblCellMar>
            <w:top w:w="0" w:type="dxa"/>
            <w:left w:w="108" w:type="dxa"/>
            <w:bottom w:w="0" w:type="dxa"/>
            <w:right w:w="108" w:type="dxa"/>
          </w:tblCellMar>
        </w:tblPrEx>
        <w:trPr>
          <w:trHeight w:val="425" w:hRule="exac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szCs w:val="24"/>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szCs w:val="24"/>
              </w:rPr>
            </w:pP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总数</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非农</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农业</w:t>
            </w: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szCs w:val="24"/>
              </w:rPr>
            </w:pP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竹园</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夏勇</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eastAsia="宋体"/>
                <w:kern w:val="0"/>
                <w:sz w:val="24"/>
                <w:szCs w:val="24"/>
                <w:lang w:eastAsia="zh-CN"/>
              </w:rPr>
            </w:pPr>
            <w:r>
              <w:rPr>
                <w:rFonts w:hint="eastAsia"/>
                <w:kern w:val="0"/>
                <w:sz w:val="24"/>
                <w:szCs w:val="24"/>
                <w:lang w:val="en-US" w:eastAsia="zh-CN"/>
              </w:rPr>
              <w:t>3</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长堰</w:t>
            </w:r>
          </w:p>
        </w:tc>
        <w:tc>
          <w:tcPr>
            <w:tcW w:w="1693" w:type="dxa"/>
            <w:tcBorders>
              <w:top w:val="nil"/>
              <w:left w:val="nil"/>
              <w:bottom w:val="single" w:color="auto" w:sz="4" w:space="0"/>
              <w:right w:val="single" w:color="auto" w:sz="4" w:space="0"/>
            </w:tcBorders>
            <w:vAlign w:val="center"/>
          </w:tcPr>
          <w:p>
            <w:pPr>
              <w:widowControl/>
              <w:jc w:val="center"/>
              <w:textAlignment w:val="center"/>
              <w:rPr>
                <w:rFonts w:hint="eastAsia" w:eastAsia="宋体"/>
                <w:kern w:val="0"/>
                <w:sz w:val="24"/>
                <w:szCs w:val="24"/>
                <w:lang w:eastAsia="zh-CN"/>
              </w:rPr>
            </w:pPr>
            <w:r>
              <w:rPr>
                <w:rFonts w:hint="eastAsia" w:ascii="宋体" w:hAnsi="宋体" w:cs="宋体"/>
                <w:color w:val="000000"/>
                <w:kern w:val="0"/>
                <w:sz w:val="24"/>
                <w:szCs w:val="24"/>
                <w:lang w:eastAsia="zh-CN" w:bidi="ar"/>
              </w:rPr>
              <w:t>黄永强</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3</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白云</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陈义德</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巩固</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张玉明</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永乐</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朱成兴</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3</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上书</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李玉平</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盆石</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蔡仲华</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农建</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谢培荣</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上榜</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帅留洋</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福林</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蒲德明</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龙井</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张  义</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三台</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綦廷梅</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唐家</w:t>
            </w:r>
          </w:p>
        </w:tc>
        <w:tc>
          <w:tcPr>
            <w:tcW w:w="1693" w:type="dxa"/>
            <w:tcBorders>
              <w:top w:val="nil"/>
              <w:left w:val="nil"/>
              <w:bottom w:val="single" w:color="auto" w:sz="4" w:space="0"/>
              <w:right w:val="single" w:color="auto" w:sz="4" w:space="0"/>
            </w:tcBorders>
            <w:vAlign w:val="center"/>
          </w:tcPr>
          <w:p>
            <w:pPr>
              <w:widowControl/>
              <w:jc w:val="center"/>
              <w:textAlignment w:val="center"/>
              <w:rPr>
                <w:rFonts w:hint="eastAsia" w:eastAsia="宋体"/>
                <w:kern w:val="0"/>
                <w:sz w:val="24"/>
                <w:szCs w:val="24"/>
                <w:lang w:eastAsia="zh-CN"/>
              </w:rPr>
            </w:pPr>
            <w:r>
              <w:rPr>
                <w:rFonts w:hint="eastAsia"/>
                <w:kern w:val="0"/>
                <w:sz w:val="24"/>
                <w:szCs w:val="24"/>
                <w:lang w:eastAsia="zh-CN"/>
              </w:rPr>
              <w:t>李祖国</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3</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大安</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张家蓉</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3</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left"/>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草坪</w:t>
            </w:r>
          </w:p>
        </w:tc>
        <w:tc>
          <w:tcPr>
            <w:tcW w:w="1693" w:type="dxa"/>
            <w:tcBorders>
              <w:top w:val="nil"/>
              <w:left w:val="nil"/>
              <w:bottom w:val="single" w:color="auto" w:sz="4" w:space="0"/>
              <w:right w:val="single" w:color="auto" w:sz="4" w:space="0"/>
            </w:tcBorders>
            <w:vAlign w:val="center"/>
          </w:tcPr>
          <w:p>
            <w:pPr>
              <w:widowControl/>
              <w:jc w:val="center"/>
              <w:textAlignment w:val="center"/>
              <w:rPr>
                <w:rFonts w:hint="eastAsia" w:eastAsia="宋体"/>
                <w:kern w:val="0"/>
                <w:sz w:val="24"/>
                <w:szCs w:val="24"/>
                <w:lang w:eastAsia="zh-CN"/>
              </w:rPr>
            </w:pPr>
            <w:r>
              <w:rPr>
                <w:rFonts w:hint="eastAsia"/>
                <w:kern w:val="0"/>
                <w:sz w:val="24"/>
                <w:szCs w:val="24"/>
                <w:lang w:eastAsia="zh-CN"/>
              </w:rPr>
              <w:t>徐月刚</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大榜</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张家金</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三镇</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赵华强</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杨柳</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帅  伟</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结龙</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罗德梅</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eastAsia="宋体"/>
                <w:kern w:val="0"/>
                <w:sz w:val="24"/>
                <w:szCs w:val="24"/>
                <w:lang w:eastAsia="zh-CN"/>
              </w:rPr>
            </w:pPr>
            <w:r>
              <w:rPr>
                <w:rFonts w:hAnsi="宋体"/>
                <w:kern w:val="0"/>
                <w:sz w:val="24"/>
                <w:szCs w:val="24"/>
              </w:rPr>
              <w:t>新</w:t>
            </w:r>
            <w:r>
              <w:rPr>
                <w:rFonts w:hint="eastAsia" w:hAnsi="宋体"/>
                <w:kern w:val="0"/>
                <w:sz w:val="24"/>
                <w:szCs w:val="24"/>
                <w:lang w:eastAsia="zh-CN"/>
              </w:rPr>
              <w:t>石</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邓希强</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一社区</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石砚文</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3</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二社区</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罗世斌</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三社区</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翁春红</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3</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371" w:hRule="exact"/>
        </w:trPr>
        <w:tc>
          <w:tcPr>
            <w:tcW w:w="1508"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Ansi="宋体"/>
                <w:kern w:val="0"/>
                <w:sz w:val="24"/>
                <w:szCs w:val="24"/>
              </w:rPr>
              <w:t>四社区</w:t>
            </w:r>
          </w:p>
        </w:tc>
        <w:tc>
          <w:tcPr>
            <w:tcW w:w="1693" w:type="dxa"/>
            <w:tcBorders>
              <w:top w:val="nil"/>
              <w:left w:val="nil"/>
              <w:bottom w:val="single" w:color="auto" w:sz="4" w:space="0"/>
              <w:right w:val="single" w:color="auto" w:sz="4" w:space="0"/>
            </w:tcBorders>
            <w:vAlign w:val="center"/>
          </w:tcPr>
          <w:p>
            <w:pPr>
              <w:widowControl/>
              <w:jc w:val="center"/>
              <w:textAlignment w:val="center"/>
              <w:rPr>
                <w:kern w:val="0"/>
                <w:sz w:val="24"/>
                <w:szCs w:val="24"/>
              </w:rPr>
            </w:pPr>
            <w:r>
              <w:rPr>
                <w:rFonts w:hint="eastAsia" w:ascii="宋体" w:hAnsi="宋体" w:cs="宋体"/>
                <w:color w:val="000000"/>
                <w:kern w:val="0"/>
                <w:sz w:val="24"/>
                <w:szCs w:val="24"/>
                <w:lang w:bidi="ar"/>
              </w:rPr>
              <w:t>陈学军</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eastAsia"/>
                <w:kern w:val="0"/>
                <w:sz w:val="24"/>
                <w:szCs w:val="24"/>
              </w:rPr>
            </w:pPr>
            <w:r>
              <w:rPr>
                <w:rFonts w:hint="eastAsia"/>
                <w:kern w:val="0"/>
                <w:sz w:val="24"/>
                <w:szCs w:val="24"/>
                <w:lang w:val="en-US" w:eastAsia="zh-CN"/>
              </w:rPr>
              <w:t>2</w:t>
            </w:r>
          </w:p>
        </w:tc>
        <w:tc>
          <w:tcPr>
            <w:tcW w:w="105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textDirection w:val="tbRlV"/>
            <w:vAlign w:val="center"/>
          </w:tcPr>
          <w:p>
            <w:pPr>
              <w:widowControl/>
              <w:jc w:val="left"/>
              <w:rPr>
                <w:kern w:val="0"/>
                <w:sz w:val="24"/>
                <w:szCs w:val="24"/>
              </w:rPr>
            </w:pPr>
            <w:r>
              <w:rPr>
                <w:rFonts w:hAnsi="宋体"/>
                <w:kern w:val="0"/>
                <w:sz w:val="24"/>
                <w:szCs w:val="24"/>
              </w:rPr>
              <w:t>　</w:t>
            </w:r>
          </w:p>
        </w:tc>
      </w:tr>
      <w:tr>
        <w:tblPrEx>
          <w:tblCellMar>
            <w:top w:w="0" w:type="dxa"/>
            <w:left w:w="108" w:type="dxa"/>
            <w:bottom w:w="0" w:type="dxa"/>
            <w:right w:w="108" w:type="dxa"/>
          </w:tblCellMar>
        </w:tblPrEx>
        <w:trPr>
          <w:trHeight w:val="432" w:hRule="exact"/>
        </w:trPr>
        <w:tc>
          <w:tcPr>
            <w:tcW w:w="32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Ansi="宋体"/>
                <w:kern w:val="0"/>
                <w:sz w:val="24"/>
                <w:szCs w:val="24"/>
              </w:rPr>
              <w:t>合</w:t>
            </w:r>
            <w:r>
              <w:rPr>
                <w:kern w:val="0"/>
                <w:sz w:val="24"/>
                <w:szCs w:val="24"/>
              </w:rPr>
              <w:t xml:space="preserve">  </w:t>
            </w:r>
            <w:r>
              <w:rPr>
                <w:rFonts w:hAnsi="宋体"/>
                <w:kern w:val="0"/>
                <w:sz w:val="24"/>
                <w:szCs w:val="24"/>
              </w:rPr>
              <w:t>计</w:t>
            </w:r>
          </w:p>
        </w:tc>
        <w:tc>
          <w:tcPr>
            <w:tcW w:w="1668" w:type="dxa"/>
            <w:tcBorders>
              <w:top w:val="nil"/>
              <w:left w:val="nil"/>
              <w:bottom w:val="single" w:color="auto" w:sz="4" w:space="0"/>
              <w:right w:val="single" w:color="auto" w:sz="4" w:space="0"/>
            </w:tcBorders>
            <w:vAlign w:val="center"/>
          </w:tcPr>
          <w:p>
            <w:pPr>
              <w:widowControl/>
              <w:jc w:val="center"/>
              <w:rPr>
                <w:rFonts w:hint="default" w:eastAsia="宋体"/>
                <w:kern w:val="0"/>
                <w:sz w:val="24"/>
                <w:szCs w:val="24"/>
                <w:lang w:val="en-US" w:eastAsia="zh-CN"/>
              </w:rPr>
            </w:pPr>
            <w:r>
              <w:rPr>
                <w:rFonts w:hint="eastAsia"/>
                <w:kern w:val="0"/>
                <w:sz w:val="24"/>
                <w:szCs w:val="24"/>
                <w:lang w:val="en-US" w:eastAsia="zh-CN"/>
              </w:rPr>
              <w:t>55</w:t>
            </w:r>
          </w:p>
        </w:tc>
        <w:tc>
          <w:tcPr>
            <w:tcW w:w="1050" w:type="dxa"/>
            <w:tcBorders>
              <w:top w:val="nil"/>
              <w:left w:val="nil"/>
              <w:bottom w:val="single" w:color="auto" w:sz="4" w:space="0"/>
              <w:right w:val="single" w:color="auto" w:sz="4" w:space="0"/>
            </w:tcBorders>
            <w:vAlign w:val="center"/>
          </w:tcPr>
          <w:p>
            <w:pPr>
              <w:widowControl/>
              <w:jc w:val="left"/>
              <w:rPr>
                <w:kern w:val="0"/>
                <w:sz w:val="24"/>
                <w:szCs w:val="24"/>
              </w:rPr>
            </w:pPr>
            <w:r>
              <w:rPr>
                <w:rFonts w:hAnsi="宋体"/>
                <w:kern w:val="0"/>
                <w:sz w:val="24"/>
                <w:szCs w:val="24"/>
              </w:rPr>
              <w:t>　</w:t>
            </w:r>
          </w:p>
        </w:tc>
        <w:tc>
          <w:tcPr>
            <w:tcW w:w="840" w:type="dxa"/>
            <w:tcBorders>
              <w:top w:val="nil"/>
              <w:left w:val="nil"/>
              <w:bottom w:val="single" w:color="auto" w:sz="4" w:space="0"/>
              <w:right w:val="single" w:color="auto" w:sz="4" w:space="0"/>
            </w:tcBorders>
            <w:vAlign w:val="center"/>
          </w:tcPr>
          <w:p>
            <w:pPr>
              <w:widowControl/>
              <w:jc w:val="left"/>
              <w:rPr>
                <w:kern w:val="0"/>
                <w:sz w:val="24"/>
                <w:szCs w:val="24"/>
              </w:rPr>
            </w:pPr>
            <w:r>
              <w:rPr>
                <w:rFonts w:hAnsi="宋体"/>
                <w:kern w:val="0"/>
                <w:sz w:val="24"/>
                <w:szCs w:val="24"/>
              </w:rPr>
              <w:t>　</w:t>
            </w:r>
          </w:p>
        </w:tc>
        <w:tc>
          <w:tcPr>
            <w:tcW w:w="962" w:type="dxa"/>
            <w:tcBorders>
              <w:top w:val="nil"/>
              <w:left w:val="nil"/>
              <w:bottom w:val="single" w:color="auto" w:sz="4" w:space="0"/>
              <w:right w:val="single" w:color="auto" w:sz="4" w:space="0"/>
            </w:tcBorders>
            <w:vAlign w:val="center"/>
          </w:tcPr>
          <w:p>
            <w:pPr>
              <w:widowControl/>
              <w:jc w:val="left"/>
              <w:rPr>
                <w:kern w:val="0"/>
                <w:sz w:val="24"/>
                <w:szCs w:val="24"/>
              </w:rPr>
            </w:pPr>
            <w:r>
              <w:rPr>
                <w:rFonts w:hAnsi="宋体"/>
                <w:kern w:val="0"/>
                <w:sz w:val="24"/>
                <w:szCs w:val="24"/>
              </w:rPr>
              <w:t>　</w:t>
            </w:r>
          </w:p>
        </w:tc>
        <w:tc>
          <w:tcPr>
            <w:tcW w:w="1119" w:type="dxa"/>
            <w:tcBorders>
              <w:top w:val="nil"/>
              <w:left w:val="nil"/>
              <w:bottom w:val="single" w:color="auto" w:sz="4" w:space="0"/>
              <w:right w:val="single" w:color="auto" w:sz="4" w:space="0"/>
            </w:tcBorders>
            <w:vAlign w:val="center"/>
          </w:tcPr>
          <w:p>
            <w:pPr>
              <w:widowControl/>
              <w:jc w:val="left"/>
              <w:rPr>
                <w:kern w:val="0"/>
                <w:sz w:val="24"/>
                <w:szCs w:val="24"/>
              </w:rPr>
            </w:pPr>
            <w:r>
              <w:rPr>
                <w:rFonts w:hAnsi="宋体"/>
                <w:kern w:val="0"/>
                <w:sz w:val="24"/>
                <w:szCs w:val="24"/>
              </w:rPr>
              <w:t>　</w:t>
            </w:r>
          </w:p>
        </w:tc>
      </w:tr>
    </w:tbl>
    <w:p>
      <w:pPr>
        <w:pStyle w:val="8"/>
        <w:spacing w:before="0" w:beforeAutospacing="0" w:after="0" w:afterAutospacing="0" w:line="480" w:lineRule="atLeast"/>
        <w:jc w:val="both"/>
        <w:rPr>
          <w:rFonts w:hint="eastAsia" w:ascii="方正仿宋_GBK" w:eastAsia="方正仿宋_GBK"/>
          <w:color w:val="333333"/>
          <w:sz w:val="32"/>
          <w:szCs w:val="32"/>
        </w:rPr>
      </w:pPr>
    </w:p>
    <w:p>
      <w:pPr>
        <w:pBdr>
          <w:top w:val="single" w:color="auto" w:sz="4" w:space="1"/>
          <w:bottom w:val="single" w:color="auto" w:sz="8" w:space="1"/>
        </w:pBdr>
        <w:jc w:val="center"/>
        <w:rPr>
          <w:rFonts w:hint="eastAsia" w:ascii="方正仿宋_GBK" w:hAnsi="方正仿宋_GBK" w:eastAsia="方正仿宋_GBK" w:cs="方正仿宋_GBK"/>
          <w:sz w:val="30"/>
          <w:szCs w:val="30"/>
          <w:lang w:val="en-US" w:eastAsia="zh-CN"/>
        </w:rPr>
      </w:pPr>
      <w:r>
        <w:rPr>
          <w:rFonts w:hint="eastAsia" w:ascii="方正仿宋_GBK" w:eastAsia="方正仿宋_GBK"/>
          <w:sz w:val="32"/>
          <w:szCs w:val="32"/>
        </w:rPr>
        <w:t xml:space="preserve">重庆市綦江区东溪镇党政办公室      </w:t>
      </w:r>
      <w:r>
        <w:rPr>
          <w:rFonts w:hint="eastAsia" w:ascii="方正仿宋_GBK" w:hAnsi="方正仿宋_GBK" w:eastAsia="方正仿宋_GBK" w:cs="方正仿宋_GBK"/>
          <w:sz w:val="30"/>
          <w:szCs w:val="30"/>
        </w:rPr>
        <w:t>2020年</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31</w:t>
      </w:r>
      <w:r>
        <w:rPr>
          <w:rFonts w:hint="eastAsia" w:ascii="方正仿宋_GBK" w:hAnsi="方正仿宋_GBK" w:eastAsia="方正仿宋_GBK" w:cs="方正仿宋_GBK"/>
          <w:sz w:val="30"/>
          <w:szCs w:val="30"/>
        </w:rPr>
        <w:t>日印发</w:t>
      </w:r>
    </w:p>
    <w:sectPr>
      <w:footerReference r:id="rId3" w:type="default"/>
      <w:pgSz w:w="11906" w:h="16838"/>
      <w:pgMar w:top="2098" w:right="1474" w:bottom="1984"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- 5 -</w:t>
                          </w:r>
                          <w:r>
                            <w:rPr>
                              <w:rFonts w:hint="eastAsia" w:ascii="方正仿宋_GBK" w:hAnsi="方正仿宋_GBK" w:eastAsia="方正仿宋_GBK" w:cs="方正仿宋_GBK"/>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- 5 -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9"/>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jRjNGVhZDRjNzE3Yjg5MzI2OTQ5MzY2YmQ2NmQifQ=="/>
  </w:docVars>
  <w:rsids>
    <w:rsidRoot w:val="00234D82"/>
    <w:rsid w:val="00024C05"/>
    <w:rsid w:val="000524EB"/>
    <w:rsid w:val="000674C7"/>
    <w:rsid w:val="00074518"/>
    <w:rsid w:val="00083337"/>
    <w:rsid w:val="001E3439"/>
    <w:rsid w:val="00234D82"/>
    <w:rsid w:val="00281FC1"/>
    <w:rsid w:val="002A0859"/>
    <w:rsid w:val="002A54B8"/>
    <w:rsid w:val="00431D30"/>
    <w:rsid w:val="00447265"/>
    <w:rsid w:val="004725B3"/>
    <w:rsid w:val="005876C4"/>
    <w:rsid w:val="005A6824"/>
    <w:rsid w:val="00620420"/>
    <w:rsid w:val="0065261C"/>
    <w:rsid w:val="00721B8A"/>
    <w:rsid w:val="0072554E"/>
    <w:rsid w:val="007541F6"/>
    <w:rsid w:val="007C27DA"/>
    <w:rsid w:val="00807836"/>
    <w:rsid w:val="00835173"/>
    <w:rsid w:val="008A14C3"/>
    <w:rsid w:val="008D3C0A"/>
    <w:rsid w:val="008F2B3F"/>
    <w:rsid w:val="00922F2A"/>
    <w:rsid w:val="009D0010"/>
    <w:rsid w:val="00A43B2E"/>
    <w:rsid w:val="00A466C6"/>
    <w:rsid w:val="00AB4DCD"/>
    <w:rsid w:val="00B76A42"/>
    <w:rsid w:val="00B8098F"/>
    <w:rsid w:val="00B82DFF"/>
    <w:rsid w:val="00BD359D"/>
    <w:rsid w:val="00D97176"/>
    <w:rsid w:val="00DB6C3E"/>
    <w:rsid w:val="00DB6F15"/>
    <w:rsid w:val="00E5584A"/>
    <w:rsid w:val="00EF0684"/>
    <w:rsid w:val="00F13B45"/>
    <w:rsid w:val="00F86963"/>
    <w:rsid w:val="00FB0CF7"/>
    <w:rsid w:val="00FF4C9A"/>
    <w:rsid w:val="018D0454"/>
    <w:rsid w:val="01AC4392"/>
    <w:rsid w:val="028331D5"/>
    <w:rsid w:val="038F2BBA"/>
    <w:rsid w:val="03C73BF8"/>
    <w:rsid w:val="03DB61ED"/>
    <w:rsid w:val="045B69E1"/>
    <w:rsid w:val="053401DB"/>
    <w:rsid w:val="06216143"/>
    <w:rsid w:val="06396558"/>
    <w:rsid w:val="06970367"/>
    <w:rsid w:val="07BE5B9A"/>
    <w:rsid w:val="086F4E70"/>
    <w:rsid w:val="0A2E6834"/>
    <w:rsid w:val="0A7F7E3C"/>
    <w:rsid w:val="0A8A5EC0"/>
    <w:rsid w:val="0B8F6E8C"/>
    <w:rsid w:val="0C747E8B"/>
    <w:rsid w:val="0C892D1F"/>
    <w:rsid w:val="0CDD52BA"/>
    <w:rsid w:val="0D3F23AD"/>
    <w:rsid w:val="0D511B06"/>
    <w:rsid w:val="0DBD0074"/>
    <w:rsid w:val="0DCC2AAE"/>
    <w:rsid w:val="0E7213DA"/>
    <w:rsid w:val="0EA91AAD"/>
    <w:rsid w:val="0EC40D59"/>
    <w:rsid w:val="0F866105"/>
    <w:rsid w:val="0F95281A"/>
    <w:rsid w:val="0FCC68C2"/>
    <w:rsid w:val="0FDE21CC"/>
    <w:rsid w:val="100213C4"/>
    <w:rsid w:val="108F3F54"/>
    <w:rsid w:val="109942DD"/>
    <w:rsid w:val="109B178B"/>
    <w:rsid w:val="10E56A24"/>
    <w:rsid w:val="13954147"/>
    <w:rsid w:val="13975D49"/>
    <w:rsid w:val="13BA00EF"/>
    <w:rsid w:val="13CB3422"/>
    <w:rsid w:val="13E966C3"/>
    <w:rsid w:val="14237121"/>
    <w:rsid w:val="1430057E"/>
    <w:rsid w:val="14DD3601"/>
    <w:rsid w:val="154B6336"/>
    <w:rsid w:val="15D77574"/>
    <w:rsid w:val="17A727D3"/>
    <w:rsid w:val="17C10F69"/>
    <w:rsid w:val="17ED66C3"/>
    <w:rsid w:val="180957BA"/>
    <w:rsid w:val="192C4A12"/>
    <w:rsid w:val="19381477"/>
    <w:rsid w:val="19A450AB"/>
    <w:rsid w:val="19F21555"/>
    <w:rsid w:val="1A2670B7"/>
    <w:rsid w:val="1B9266AA"/>
    <w:rsid w:val="1C0E6939"/>
    <w:rsid w:val="1CED6997"/>
    <w:rsid w:val="1DAF1951"/>
    <w:rsid w:val="20483F3D"/>
    <w:rsid w:val="20607F41"/>
    <w:rsid w:val="206F5B26"/>
    <w:rsid w:val="20C967A1"/>
    <w:rsid w:val="210E2181"/>
    <w:rsid w:val="21C65915"/>
    <w:rsid w:val="23EC0E2D"/>
    <w:rsid w:val="266972C2"/>
    <w:rsid w:val="26BA4FD4"/>
    <w:rsid w:val="26C60BBD"/>
    <w:rsid w:val="26CE3B38"/>
    <w:rsid w:val="26F56CAB"/>
    <w:rsid w:val="27F82675"/>
    <w:rsid w:val="28025EEC"/>
    <w:rsid w:val="29140459"/>
    <w:rsid w:val="29396519"/>
    <w:rsid w:val="29674C3F"/>
    <w:rsid w:val="29F50E98"/>
    <w:rsid w:val="2A6E2697"/>
    <w:rsid w:val="2A7B4B1E"/>
    <w:rsid w:val="2B1A2003"/>
    <w:rsid w:val="2C0B7B59"/>
    <w:rsid w:val="2C4A6D9A"/>
    <w:rsid w:val="2C760B53"/>
    <w:rsid w:val="2C933643"/>
    <w:rsid w:val="2CC46A1A"/>
    <w:rsid w:val="2D284A91"/>
    <w:rsid w:val="2D4B5760"/>
    <w:rsid w:val="2DA56CA0"/>
    <w:rsid w:val="2DC5342D"/>
    <w:rsid w:val="2E445AC2"/>
    <w:rsid w:val="2E813D63"/>
    <w:rsid w:val="2E8F552B"/>
    <w:rsid w:val="3019024D"/>
    <w:rsid w:val="302C5D72"/>
    <w:rsid w:val="309526E8"/>
    <w:rsid w:val="309A7520"/>
    <w:rsid w:val="317E3A8B"/>
    <w:rsid w:val="35D46DF8"/>
    <w:rsid w:val="35EC64C5"/>
    <w:rsid w:val="3660527B"/>
    <w:rsid w:val="37741483"/>
    <w:rsid w:val="37B72619"/>
    <w:rsid w:val="38882335"/>
    <w:rsid w:val="3A3B7F21"/>
    <w:rsid w:val="3A4819FE"/>
    <w:rsid w:val="3A6457E0"/>
    <w:rsid w:val="3AC079ED"/>
    <w:rsid w:val="3BE71232"/>
    <w:rsid w:val="3C7B382E"/>
    <w:rsid w:val="3D7312E8"/>
    <w:rsid w:val="3D7879A6"/>
    <w:rsid w:val="401E6054"/>
    <w:rsid w:val="40E056D8"/>
    <w:rsid w:val="42275AAC"/>
    <w:rsid w:val="42674891"/>
    <w:rsid w:val="43292874"/>
    <w:rsid w:val="445036A5"/>
    <w:rsid w:val="445C635B"/>
    <w:rsid w:val="449A2C1C"/>
    <w:rsid w:val="450D4553"/>
    <w:rsid w:val="46273734"/>
    <w:rsid w:val="48606410"/>
    <w:rsid w:val="48671527"/>
    <w:rsid w:val="487E0700"/>
    <w:rsid w:val="48A4312C"/>
    <w:rsid w:val="4943007F"/>
    <w:rsid w:val="4B523DDD"/>
    <w:rsid w:val="4BE23830"/>
    <w:rsid w:val="4CCC453C"/>
    <w:rsid w:val="4E45529B"/>
    <w:rsid w:val="4E893E93"/>
    <w:rsid w:val="4EC13824"/>
    <w:rsid w:val="4EE36F3E"/>
    <w:rsid w:val="4F276FF9"/>
    <w:rsid w:val="4FAF348A"/>
    <w:rsid w:val="515B5ECA"/>
    <w:rsid w:val="52376EC1"/>
    <w:rsid w:val="529407E0"/>
    <w:rsid w:val="54F42171"/>
    <w:rsid w:val="55EB5461"/>
    <w:rsid w:val="55EF764F"/>
    <w:rsid w:val="565324D9"/>
    <w:rsid w:val="565D76BF"/>
    <w:rsid w:val="56923909"/>
    <w:rsid w:val="56AF5CED"/>
    <w:rsid w:val="570D76F5"/>
    <w:rsid w:val="579826E1"/>
    <w:rsid w:val="58623C7C"/>
    <w:rsid w:val="592853BB"/>
    <w:rsid w:val="5948273B"/>
    <w:rsid w:val="5AAC715B"/>
    <w:rsid w:val="5F5B0024"/>
    <w:rsid w:val="5F9F4BDA"/>
    <w:rsid w:val="606E4504"/>
    <w:rsid w:val="60A067FC"/>
    <w:rsid w:val="60BE5561"/>
    <w:rsid w:val="60C51499"/>
    <w:rsid w:val="60FF3984"/>
    <w:rsid w:val="6114376A"/>
    <w:rsid w:val="615B412B"/>
    <w:rsid w:val="62427024"/>
    <w:rsid w:val="6287345A"/>
    <w:rsid w:val="629722A4"/>
    <w:rsid w:val="62BA09E5"/>
    <w:rsid w:val="64587784"/>
    <w:rsid w:val="647416B5"/>
    <w:rsid w:val="647E5FD4"/>
    <w:rsid w:val="64A74BF5"/>
    <w:rsid w:val="64D508C2"/>
    <w:rsid w:val="654F136F"/>
    <w:rsid w:val="656E4771"/>
    <w:rsid w:val="65BB54DD"/>
    <w:rsid w:val="65C95850"/>
    <w:rsid w:val="67380745"/>
    <w:rsid w:val="674C201F"/>
    <w:rsid w:val="675821E4"/>
    <w:rsid w:val="677F1498"/>
    <w:rsid w:val="6802308D"/>
    <w:rsid w:val="6891019E"/>
    <w:rsid w:val="6989145C"/>
    <w:rsid w:val="69AA5D33"/>
    <w:rsid w:val="6A4E1538"/>
    <w:rsid w:val="6A6F506F"/>
    <w:rsid w:val="6AA63505"/>
    <w:rsid w:val="6BBB3CAC"/>
    <w:rsid w:val="6CC30BBD"/>
    <w:rsid w:val="6E09509A"/>
    <w:rsid w:val="6E936F77"/>
    <w:rsid w:val="6FFE6B1B"/>
    <w:rsid w:val="700A6480"/>
    <w:rsid w:val="70816312"/>
    <w:rsid w:val="7199194F"/>
    <w:rsid w:val="72B42B8B"/>
    <w:rsid w:val="736846DC"/>
    <w:rsid w:val="75136741"/>
    <w:rsid w:val="753017F0"/>
    <w:rsid w:val="7550709B"/>
    <w:rsid w:val="765945D6"/>
    <w:rsid w:val="77CF4673"/>
    <w:rsid w:val="78AE4093"/>
    <w:rsid w:val="78DA18AD"/>
    <w:rsid w:val="791041EC"/>
    <w:rsid w:val="798B50ED"/>
    <w:rsid w:val="79B46D7A"/>
    <w:rsid w:val="79E472BA"/>
    <w:rsid w:val="7A60337D"/>
    <w:rsid w:val="7A630B6D"/>
    <w:rsid w:val="7A96696E"/>
    <w:rsid w:val="7AAB2E80"/>
    <w:rsid w:val="7BBB223F"/>
    <w:rsid w:val="7BD64807"/>
    <w:rsid w:val="7E92427C"/>
    <w:rsid w:val="7ED52095"/>
    <w:rsid w:val="7FC325F5"/>
    <w:rsid w:val="7FCA6ADC"/>
    <w:rsid w:val="7FD44974"/>
    <w:rsid w:val="7FEA5A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uiPriority w:val="0"/>
  </w:style>
  <w:style w:type="character" w:styleId="14">
    <w:name w:val="Hyperlink"/>
    <w:basedOn w:val="11"/>
    <w:qFormat/>
    <w:uiPriority w:val="0"/>
    <w:rPr>
      <w:color w:val="0000FF"/>
      <w:u w:val="single"/>
    </w:rPr>
  </w:style>
  <w:style w:type="character" w:customStyle="1" w:styleId="15">
    <w:name w:val="日期 Char"/>
    <w:basedOn w:val="11"/>
    <w:link w:val="5"/>
    <w:qFormat/>
    <w:uiPriority w:val="0"/>
    <w:rPr>
      <w:kern w:val="2"/>
      <w:sz w:val="21"/>
      <w:szCs w:val="24"/>
    </w:rPr>
  </w:style>
  <w:style w:type="character" w:customStyle="1" w:styleId="16">
    <w:name w:val="10"/>
    <w:basedOn w:val="11"/>
    <w:uiPriority w:val="0"/>
    <w:rPr>
      <w:rFonts w:hint="default" w:ascii="Times New Roman" w:hAnsi="Times New Roman" w:cs="Times New Roman"/>
    </w:rPr>
  </w:style>
  <w:style w:type="character" w:customStyle="1" w:styleId="17">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Pages>
  <Words>2172</Words>
  <Characters>2271</Characters>
  <Lines>18</Lines>
  <Paragraphs>5</Paragraphs>
  <TotalTime>1</TotalTime>
  <ScaleCrop>false</ScaleCrop>
  <LinksUpToDate>false</LinksUpToDate>
  <CharactersWithSpaces>2451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2020-10-22T08:41:00Z</dcterms:created>
  <dc:creator>Administrator</dc:creator>
  <cp:lastModifiedBy>Administrator</cp:lastModifiedBy>
  <cp:lastPrinted>2020-12-10T07:59:00Z</cp:lastPrinted>
  <dcterms:modified xsi:type="dcterms:W3CDTF">2024-11-12T07:33:13Z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A1CF16E7C3194E28AF00DE56A6B2F3D5_13</vt:lpwstr>
  </property>
</Properties>
</file>