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AC08A">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b w:val="0"/>
          <w:bCs w:val="0"/>
          <w:color w:val="000000"/>
          <w:kern w:val="2"/>
          <w:sz w:val="44"/>
          <w:szCs w:val="44"/>
          <w:u w:val="none"/>
        </w:rPr>
        <w:t>重庆市綦江区丁山镇综合行政执法大队</w:t>
      </w:r>
    </w:p>
    <w:p w14:paraId="52A60088">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2026年单位预算情况说明</w:t>
      </w:r>
    </w:p>
    <w:p w14:paraId="3621324C">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880"/>
        <w:jc w:val="center"/>
        <w:textAlignment w:val="auto"/>
        <w:rPr>
          <w:rFonts w:hint="default" w:ascii="Times New Roman" w:hAnsi="Times New Roman" w:eastAsia="华文中宋" w:cs="Times New Roman"/>
          <w:sz w:val="44"/>
          <w:szCs w:val="44"/>
        </w:rPr>
      </w:pPr>
    </w:p>
    <w:p w14:paraId="37C90436">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14:paraId="78DD2985">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（一）职能职责</w:t>
      </w:r>
    </w:p>
    <w:p w14:paraId="371CCEA7">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kern w:val="2"/>
          <w:sz w:val="32"/>
          <w:szCs w:val="32"/>
          <w:u w:val="none"/>
        </w:rPr>
        <w:t>综合行政执法大队。承担综合行政执法工作，集中行使法定、依法授权或委托的农林水利、规划建设、生态环境保护、城市管理、交通、卫生健康、文化旅游、民政管理等领域的行政执法权；配合区级有关部门及派驻机构开展其他领域的联合执法。</w:t>
      </w:r>
    </w:p>
    <w:p w14:paraId="1CE2BDC1">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（二）单位构成</w:t>
      </w:r>
    </w:p>
    <w:p w14:paraId="386500A1">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000000"/>
          <w:kern w:val="2"/>
          <w:sz w:val="32"/>
          <w:szCs w:val="32"/>
          <w:u w:val="none"/>
        </w:rPr>
        <w:t>本单位重庆市綦江区丁山镇综合行政执法大队。为重庆市綦江区丁山镇所属二级预算单位，单位类型为公益一类事业单位。重庆市綦江区丁山镇综合行政执法大队，机构规格为正科级，机构类别为公益一类，经费形式为财政全额拨款。</w:t>
      </w:r>
    </w:p>
    <w:p w14:paraId="76EC7153">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二、单位收支总体情况</w:t>
      </w:r>
    </w:p>
    <w:p w14:paraId="50571130">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（一）收入预算：</w:t>
      </w:r>
      <w:r>
        <w:rPr>
          <w:rFonts w:hint="default" w:ascii="Times New Roman" w:hAnsi="Times New Roman" w:eastAsia="方正仿宋_GBK" w:cs="Times New Roman"/>
          <w:sz w:val="32"/>
          <w:szCs w:val="32"/>
          <w:shd w:val="clear" w:color="auto" w:fill="FFFFFF"/>
        </w:rPr>
        <w:t>2026年年初预算数40.16万元，其中：一般公共预算拨款40.16万元，政府性基金预算拨款0万元，国有资本经营预算拨款0万元，财政专户管理资金0万元，事业收入0万元，事业单位经营收入0万元，其他收入0万元。收入比2025年减少12.73万元</w:t>
      </w:r>
      <w:r>
        <w:rPr>
          <w:rFonts w:hint="default" w:ascii="Times New Roman" w:hAnsi="Times New Roman" w:eastAsia="方正仿宋_GBK" w:cs="Times New Roman"/>
          <w:vanish w:val="0"/>
          <w:sz w:val="32"/>
          <w:szCs w:val="32"/>
        </w:rPr>
        <w:t>，主要是</w:t>
      </w:r>
      <w:r>
        <w:rPr>
          <w:rFonts w:hint="default" w:ascii="Times New Roman" w:hAnsi="Times New Roman" w:eastAsia="方正仿宋_GBK" w:cs="Times New Roman"/>
          <w:b w:val="0"/>
          <w:bCs w:val="0"/>
          <w:vanish w:val="0"/>
          <w:color w:val="000000"/>
          <w:kern w:val="2"/>
          <w:sz w:val="32"/>
          <w:szCs w:val="32"/>
          <w:u w:val="none"/>
        </w:rPr>
        <w:t>一般公共预算资金减少12.73万</w:t>
      </w:r>
      <w:r>
        <w:rPr>
          <w:rFonts w:hint="eastAsia" w:ascii="Times New Roman" w:hAnsi="Times New Roman" w:eastAsia="方正仿宋_GBK" w:cs="Times New Roman"/>
          <w:b w:val="0"/>
          <w:bCs w:val="0"/>
          <w:vanish w:val="0"/>
          <w:color w:val="000000"/>
          <w:kern w:val="2"/>
          <w:sz w:val="32"/>
          <w:szCs w:val="32"/>
          <w:u w:val="none"/>
          <w:lang w:eastAsia="zh-CN"/>
        </w:rPr>
        <w:t>元</w:t>
      </w:r>
      <w:bookmarkStart w:id="0" w:name="_GoBack"/>
      <w:bookmarkEnd w:id="0"/>
      <w:r>
        <w:rPr>
          <w:rFonts w:hint="default" w:ascii="Times New Roman" w:hAnsi="Times New Roman" w:eastAsia="方正仿宋_GBK" w:cs="Times New Roman"/>
          <w:sz w:val="32"/>
          <w:szCs w:val="32"/>
        </w:rPr>
        <w:t>。</w:t>
      </w:r>
    </w:p>
    <w:p w14:paraId="7369E64D">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（二）支出预算：</w:t>
      </w:r>
      <w:r>
        <w:rPr>
          <w:rFonts w:hint="default" w:ascii="Times New Roman" w:hAnsi="Times New Roman" w:eastAsia="方正仿宋_GBK" w:cs="Times New Roman"/>
          <w:sz w:val="32"/>
          <w:szCs w:val="32"/>
          <w:shd w:val="clear" w:color="auto" w:fill="FFFFFF"/>
        </w:rPr>
        <w:t>2026年年初预算数40.16万元，其中：社会保障和就业支出5.18万元，卫生健康支出1.7万元，城乡社区支出31.32万元，住房保障支出1.97万元。支出预算比2025年减少12.73万元，主要是基本支出减少12.73万元。</w:t>
      </w:r>
    </w:p>
    <w:p w14:paraId="571B45A9">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33"/>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三、单位预算情况说明</w:t>
      </w:r>
    </w:p>
    <w:p w14:paraId="128DF3E0">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2026年一般公共预算财政拨款收入40.16万元，一般公共预算财政拨款支出40.16万元，比2025年减少12.73万元。其中：基本支出40.16万元，比2025年减少12.73万元</w:t>
      </w:r>
      <w:r>
        <w:rPr>
          <w:rFonts w:hint="default" w:ascii="Times New Roman" w:hAnsi="Times New Roman" w:eastAsia="方正仿宋_GBK" w:cs="Times New Roman"/>
          <w:vanish w:val="0"/>
          <w:sz w:val="32"/>
          <w:szCs w:val="32"/>
        </w:rPr>
        <w:t>，主要</w:t>
      </w:r>
      <w:r>
        <w:rPr>
          <w:rFonts w:hint="default" w:ascii="Times New Roman" w:hAnsi="Times New Roman" w:eastAsia="方正仿宋_GBK" w:cs="Times New Roman"/>
          <w:vanish w:val="0"/>
          <w:sz w:val="32"/>
          <w:szCs w:val="32"/>
          <w:rtl w:val="0"/>
          <w:lang w:val="zh-CN" w:eastAsia="zh-CN" w:bidi="zh-CN"/>
        </w:rPr>
        <w:t>原因</w:t>
      </w:r>
      <w:r>
        <w:rPr>
          <w:rFonts w:hint="default" w:ascii="Times New Roman" w:hAnsi="Times New Roman" w:eastAsia="方正仿宋_GBK" w:cs="Times New Roman"/>
          <w:vanish w:val="0"/>
          <w:sz w:val="32"/>
          <w:szCs w:val="32"/>
        </w:rPr>
        <w:t>是</w:t>
      </w:r>
      <w:r>
        <w:rPr>
          <w:rFonts w:hint="default" w:ascii="Times New Roman" w:hAnsi="Times New Roman" w:eastAsia="方正仿宋_GBK" w:cs="Times New Roman"/>
          <w:b w:val="0"/>
          <w:bCs w:val="0"/>
          <w:vanish w:val="0"/>
          <w:color w:val="000000"/>
          <w:kern w:val="2"/>
          <w:sz w:val="32"/>
          <w:szCs w:val="32"/>
          <w:u w:val="none"/>
        </w:rPr>
        <w:t>人员薪资和保险变化，上级预算增减少</w:t>
      </w:r>
      <w:r>
        <w:rPr>
          <w:rFonts w:hint="default" w:ascii="Times New Roman" w:hAnsi="Times New Roman" w:eastAsia="方正仿宋_GBK" w:cs="Times New Roman"/>
          <w:vanish w:val="0"/>
          <w:sz w:val="32"/>
          <w:szCs w:val="32"/>
        </w:rPr>
        <w:t>，主要用于</w:t>
      </w:r>
      <w:r>
        <w:rPr>
          <w:rFonts w:hint="default" w:ascii="Times New Roman" w:hAnsi="Times New Roman" w:eastAsia="方正仿宋_GBK" w:cs="Times New Roman"/>
          <w:b w:val="0"/>
          <w:bCs w:val="0"/>
          <w:vanish w:val="0"/>
          <w:color w:val="000000"/>
          <w:kern w:val="2"/>
          <w:sz w:val="32"/>
          <w:szCs w:val="32"/>
          <w:u w:val="none"/>
        </w:rPr>
        <w:t>保障在职人员工资福利及社会保险缴费，离休人员离休费，退休人员补助等，保障部门正常运转的各项商品服务支出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项目支出0万元，与上年持平</w:t>
      </w:r>
      <w:r>
        <w:rPr>
          <w:rFonts w:hint="default" w:ascii="Times New Roman" w:hAnsi="Times New Roman" w:eastAsia="方正仿宋_GBK" w:cs="Times New Roman"/>
          <w:sz w:val="32"/>
          <w:szCs w:val="32"/>
        </w:rPr>
        <w:t>。</w:t>
      </w:r>
    </w:p>
    <w:p w14:paraId="460510E0">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vanish w:val="0"/>
          <w:sz w:val="32"/>
          <w:szCs w:val="32"/>
        </w:rPr>
      </w:pPr>
      <w:r>
        <w:rPr>
          <w:rFonts w:hint="default" w:ascii="Times New Roman" w:hAnsi="Times New Roman" w:eastAsia="方正仿宋_GBK" w:cs="Times New Roman"/>
          <w:vanish w:val="0"/>
          <w:sz w:val="32"/>
          <w:szCs w:val="32"/>
          <w:shd w:val="clear" w:color="auto" w:fill="FFFFFF"/>
        </w:rPr>
        <w:t>2026</w:t>
      </w:r>
      <w:r>
        <w:rPr>
          <w:rFonts w:hint="default" w:ascii="Times New Roman" w:hAnsi="Times New Roman" w:eastAsia="方正仿宋_GBK" w:cs="Times New Roman"/>
          <w:vanish w:val="0"/>
          <w:sz w:val="32"/>
          <w:szCs w:val="32"/>
        </w:rPr>
        <w:t>年无使用政府性基金预算拨款安排的支出。</w:t>
      </w:r>
    </w:p>
    <w:p w14:paraId="572A7C7E">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w:t>
      </w:r>
      <w:r>
        <w:rPr>
          <w:rFonts w:hint="eastAsia" w:ascii="方正黑体_GBK" w:hAnsi="方正黑体_GBK" w:eastAsia="方正黑体_GBK" w:cs="方正黑体_GBK"/>
          <w:sz w:val="32"/>
          <w:szCs w:val="32"/>
        </w:rPr>
        <w:t>“三公”</w:t>
      </w:r>
      <w:r>
        <w:rPr>
          <w:rFonts w:hint="default" w:ascii="Times New Roman" w:hAnsi="Times New Roman" w:eastAsia="方正黑体_GBK" w:cs="Times New Roman"/>
          <w:sz w:val="32"/>
          <w:szCs w:val="32"/>
        </w:rPr>
        <w:t>经费情况说明</w:t>
      </w:r>
    </w:p>
    <w:p w14:paraId="3A5094DB">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2026年</w:t>
      </w:r>
      <w:r>
        <w:rPr>
          <w:rFonts w:hint="eastAsia" w:ascii="方正仿宋_GBK" w:hAnsi="方正仿宋_GBK" w:eastAsia="方正仿宋_GBK" w:cs="方正仿宋_GBK"/>
          <w:sz w:val="32"/>
          <w:szCs w:val="32"/>
          <w:shd w:val="clear" w:color="auto" w:fill="FFFFFF"/>
        </w:rPr>
        <w:t>“三公”</w:t>
      </w:r>
      <w:r>
        <w:rPr>
          <w:rFonts w:hint="default" w:ascii="Times New Roman" w:hAnsi="Times New Roman" w:eastAsia="方正仿宋_GBK" w:cs="Times New Roman"/>
          <w:sz w:val="32"/>
          <w:szCs w:val="32"/>
          <w:shd w:val="clear" w:color="auto" w:fill="FFFFFF"/>
        </w:rPr>
        <w:t>经费预算0.1万元，比2025年减少1.1万元。其中：因公出国（境）费用0万元，与上年持平</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公务接待费0.1万元，比2025年减少1.1万元</w:t>
      </w:r>
      <w:r>
        <w:rPr>
          <w:rFonts w:hint="default" w:ascii="Times New Roman" w:hAnsi="Times New Roman" w:eastAsia="方正仿宋_GBK" w:cs="Times New Roman"/>
          <w:vanish w:val="0"/>
          <w:sz w:val="32"/>
          <w:szCs w:val="32"/>
        </w:rPr>
        <w:t>，主要原因是</w:t>
      </w:r>
      <w:r>
        <w:rPr>
          <w:rFonts w:hint="eastAsia" w:ascii="Times New Roman" w:hAnsi="Times New Roman" w:eastAsia="方正仿宋_GBK" w:cs="Times New Roman"/>
          <w:b w:val="0"/>
          <w:bCs w:val="0"/>
          <w:vanish w:val="0"/>
          <w:color w:val="000000"/>
          <w:kern w:val="2"/>
          <w:sz w:val="32"/>
          <w:szCs w:val="32"/>
          <w:u w:val="none"/>
          <w:lang w:eastAsia="zh-CN"/>
        </w:rPr>
        <w:t>响应号召，厉行节约</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公务用车运行维护费0万元，与上年持平</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shd w:val="clear" w:color="auto" w:fill="FFFFFF"/>
        </w:rPr>
        <w:t>公务用车购置费0万元，与上年持平</w:t>
      </w:r>
      <w:r>
        <w:rPr>
          <w:rFonts w:hint="default" w:ascii="Times New Roman" w:hAnsi="Times New Roman" w:eastAsia="方正仿宋_GBK" w:cs="Times New Roman"/>
          <w:sz w:val="32"/>
          <w:szCs w:val="32"/>
        </w:rPr>
        <w:t>。</w:t>
      </w:r>
    </w:p>
    <w:p w14:paraId="150A418A">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72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五、其他重要事项的情况说明</w:t>
      </w:r>
    </w:p>
    <w:p w14:paraId="770C670D">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（一）机关运行经费。</w:t>
      </w:r>
      <w:r>
        <w:rPr>
          <w:rFonts w:hint="default" w:ascii="Times New Roman" w:hAnsi="Times New Roman" w:eastAsia="方正仿宋_GBK" w:cs="Times New Roman"/>
          <w:vanish w:val="0"/>
          <w:sz w:val="32"/>
          <w:szCs w:val="32"/>
        </w:rPr>
        <w:t>我单位不在机关运行经费统计范围之内。</w:t>
      </w:r>
    </w:p>
    <w:p w14:paraId="2C851726">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（二）政府采购情况。</w:t>
      </w:r>
      <w:r>
        <w:rPr>
          <w:rFonts w:hint="default" w:ascii="Times New Roman" w:hAnsi="Times New Roman" w:eastAsia="方正仿宋_GBK" w:cs="Times New Roman"/>
          <w:sz w:val="32"/>
          <w:szCs w:val="32"/>
          <w:shd w:val="clear" w:color="auto" w:fill="FFFFFF"/>
        </w:rPr>
        <w:t>本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14:paraId="51C119C9">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（三）绩效目标设置情况。</w:t>
      </w:r>
      <w:r>
        <w:rPr>
          <w:rFonts w:hint="default" w:ascii="Times New Roman" w:hAnsi="Times New Roman" w:eastAsia="方正仿宋_GBK" w:cs="Times New Roman"/>
          <w:sz w:val="32"/>
          <w:szCs w:val="32"/>
          <w:shd w:val="clear" w:color="auto" w:fill="FFFFFF"/>
        </w:rPr>
        <w:t>2026年项目支出均实行了绩效目标管理，涉及一般公共预算财政拨款0万元。</w:t>
      </w:r>
    </w:p>
    <w:p w14:paraId="7DD820C9">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（四）国有资产占有使用情况。</w:t>
      </w:r>
      <w:r>
        <w:rPr>
          <w:rFonts w:hint="default" w:ascii="Times New Roman" w:hAnsi="Times New Roman" w:eastAsia="方正仿宋_GBK" w:cs="Times New Roman"/>
          <w:sz w:val="32"/>
          <w:szCs w:val="32"/>
        </w:rPr>
        <w:t>截至2025年12月</w:t>
      </w:r>
      <w:r>
        <w:rPr>
          <w:rFonts w:hint="default" w:ascii="Times New Roman" w:hAnsi="Times New Roman" w:eastAsia="方正仿宋_GBK" w:cs="Times New Roman"/>
          <w:sz w:val="32"/>
          <w:szCs w:val="32"/>
          <w:rtl w:val="0"/>
          <w:lang w:val="zh-CN" w:eastAsia="zh-CN" w:bidi="zh-CN"/>
        </w:rPr>
        <w:t>底</w:t>
      </w:r>
      <w:r>
        <w:rPr>
          <w:rFonts w:hint="default" w:ascii="Times New Roman" w:hAnsi="Times New Roman" w:eastAsia="方正仿宋_GBK" w:cs="Times New Roman"/>
          <w:sz w:val="32"/>
          <w:szCs w:val="32"/>
        </w:rPr>
        <w:t>，本单位共有车辆</w:t>
      </w:r>
      <w:r>
        <w:rPr>
          <w:rFonts w:hint="default" w:ascii="Times New Roman" w:hAnsi="Times New Roman" w:eastAsia="方正仿宋_GBK" w:cs="Times New Roman"/>
          <w:b w:val="0"/>
          <w:bCs w:val="0"/>
          <w:color w:val="000000"/>
          <w:kern w:val="2"/>
          <w:sz w:val="32"/>
          <w:szCs w:val="32"/>
          <w:u w:val="none"/>
        </w:rPr>
        <w:t>0</w:t>
      </w:r>
      <w:r>
        <w:rPr>
          <w:rFonts w:hint="default" w:ascii="Times New Roman" w:hAnsi="Times New Roman" w:eastAsia="方正仿宋_GBK" w:cs="Times New Roman"/>
          <w:sz w:val="32"/>
          <w:szCs w:val="32"/>
        </w:rPr>
        <w:t>辆，其中一般公务用车</w:t>
      </w:r>
      <w:r>
        <w:rPr>
          <w:rFonts w:hint="default" w:ascii="Times New Roman" w:hAnsi="Times New Roman" w:eastAsia="方正仿宋_GBK" w:cs="Times New Roman"/>
          <w:b w:val="0"/>
          <w:bCs w:val="0"/>
          <w:color w:val="000000"/>
          <w:kern w:val="2"/>
          <w:sz w:val="32"/>
          <w:szCs w:val="32"/>
          <w:u w:val="none"/>
        </w:rPr>
        <w:t>0</w:t>
      </w:r>
      <w:r>
        <w:rPr>
          <w:rFonts w:hint="default" w:ascii="Times New Roman" w:hAnsi="Times New Roman" w:eastAsia="方正仿宋_GBK" w:cs="Times New Roman"/>
          <w:sz w:val="32"/>
          <w:szCs w:val="32"/>
        </w:rPr>
        <w:t>辆、执勤执法用车</w:t>
      </w:r>
      <w:r>
        <w:rPr>
          <w:rFonts w:hint="default" w:ascii="Times New Roman" w:hAnsi="Times New Roman" w:eastAsia="方正仿宋_GBK" w:cs="Times New Roman"/>
          <w:b w:val="0"/>
          <w:bCs w:val="0"/>
          <w:color w:val="000000"/>
          <w:kern w:val="2"/>
          <w:sz w:val="32"/>
          <w:szCs w:val="32"/>
          <w:u w:val="none"/>
        </w:rPr>
        <w:t>0</w:t>
      </w:r>
      <w:r>
        <w:rPr>
          <w:rFonts w:hint="default" w:ascii="Times New Roman" w:hAnsi="Times New Roman" w:eastAsia="方正仿宋_GBK" w:cs="Times New Roman"/>
          <w:sz w:val="32"/>
          <w:szCs w:val="32"/>
        </w:rPr>
        <w:t>辆。</w:t>
      </w:r>
      <w:r>
        <w:rPr>
          <w:rFonts w:hint="default" w:ascii="Times New Roman" w:hAnsi="Times New Roman" w:eastAsia="方正仿宋_GBK" w:cs="Times New Roman"/>
          <w:vanish w:val="0"/>
          <w:sz w:val="32"/>
          <w:szCs w:val="32"/>
        </w:rPr>
        <w:t>2026年一般公共预算安排购置车辆0辆，其中一般公务用车0辆、执勤执法用车0辆。</w:t>
      </w:r>
    </w:p>
    <w:p w14:paraId="2CE21665">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72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六、专业性名词解释</w:t>
      </w:r>
    </w:p>
    <w:p w14:paraId="621F955B">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（一）财政拨款收入：</w:t>
      </w:r>
      <w:r>
        <w:rPr>
          <w:rFonts w:hint="default" w:ascii="Times New Roman" w:hAnsi="Times New Roman" w:eastAsia="方正仿宋_GBK" w:cs="Times New Roman"/>
          <w:b w:val="0"/>
          <w:bCs w:val="0"/>
          <w:color w:val="000000"/>
          <w:kern w:val="2"/>
          <w:sz w:val="32"/>
          <w:szCs w:val="32"/>
          <w:u w:val="none"/>
        </w:rPr>
        <w:t>指本年度从本级财政部门取得的财政拨款，包括一般公共预算财政拨款和政府性基金预算财政拨款。</w:t>
      </w:r>
    </w:p>
    <w:p w14:paraId="708A9FD1">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（二）其他收入：</w:t>
      </w:r>
      <w:r>
        <w:rPr>
          <w:rFonts w:hint="eastAsia" w:ascii="方正仿宋_GBK" w:hAnsi="方正仿宋_GBK" w:eastAsia="方正仿宋_GBK" w:cs="方正仿宋_GBK"/>
          <w:b w:val="0"/>
          <w:bCs w:val="0"/>
          <w:color w:val="000000"/>
          <w:kern w:val="2"/>
          <w:sz w:val="32"/>
          <w:szCs w:val="32"/>
          <w:u w:val="none"/>
        </w:rPr>
        <w:t>指单位取得的除“财政拨款收入”、“事业收入”、“经营收入”等以外的收入。</w:t>
      </w:r>
    </w:p>
    <w:p w14:paraId="65C07F3E">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（三）基本支出：</w:t>
      </w:r>
      <w:r>
        <w:rPr>
          <w:rFonts w:hint="default" w:ascii="Times New Roman" w:hAnsi="Times New Roman" w:eastAsia="方正仿宋_GBK" w:cs="Times New Roman"/>
          <w:b w:val="0"/>
          <w:bCs w:val="0"/>
          <w:color w:val="000000"/>
          <w:kern w:val="2"/>
          <w:sz w:val="32"/>
          <w:szCs w:val="32"/>
          <w:u w:val="none"/>
        </w:rPr>
        <w:t>指为保障机构正常运转、完成日常工作任务而发生的人员经费和公用经费。</w:t>
      </w:r>
    </w:p>
    <w:p w14:paraId="75B9E180">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b w:val="0"/>
          <w:bCs w:val="0"/>
          <w:color w:val="000000"/>
          <w:kern w:val="2"/>
          <w:sz w:val="32"/>
          <w:szCs w:val="32"/>
          <w:u w:val="none"/>
        </w:rPr>
      </w:pPr>
      <w:r>
        <w:rPr>
          <w:rFonts w:hint="eastAsia" w:ascii="方正楷体_GBK" w:hAnsi="方正楷体_GBK" w:eastAsia="方正楷体_GBK" w:cs="方正楷体_GBK"/>
          <w:b w:val="0"/>
          <w:bCs w:val="0"/>
          <w:color w:val="000000"/>
          <w:kern w:val="2"/>
          <w:sz w:val="32"/>
          <w:szCs w:val="32"/>
          <w:u w:val="none"/>
        </w:rPr>
        <w:t>（四）项目支出：</w:t>
      </w:r>
      <w:r>
        <w:rPr>
          <w:rFonts w:hint="default" w:ascii="Times New Roman" w:hAnsi="Times New Roman" w:eastAsia="方正仿宋_GBK" w:cs="Times New Roman"/>
          <w:b w:val="0"/>
          <w:bCs w:val="0"/>
          <w:color w:val="000000"/>
          <w:kern w:val="2"/>
          <w:sz w:val="32"/>
          <w:szCs w:val="32"/>
          <w:u w:val="none"/>
        </w:rPr>
        <w:t>指在基本支出之外为完成特定行政任务和事业发展目标所发生的支出。</w:t>
      </w:r>
    </w:p>
    <w:p w14:paraId="2962869F">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val="0"/>
          <w:color w:val="000000"/>
          <w:kern w:val="2"/>
          <w:sz w:val="32"/>
          <w:szCs w:val="32"/>
          <w:u w:val="none"/>
        </w:rPr>
        <w:t>（五）“三公”经费：</w:t>
      </w:r>
      <w:r>
        <w:rPr>
          <w:rFonts w:hint="default" w:ascii="Times New Roman" w:hAnsi="Times New Roman" w:eastAsia="方正仿宋_GBK" w:cs="Times New Roman"/>
          <w:b w:val="0"/>
          <w:bCs w:val="0"/>
          <w:color w:val="000000"/>
          <w:kern w:val="2"/>
          <w:sz w:val="32"/>
          <w:szCs w:val="32"/>
          <w:u w: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018C853">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ind w:firstLine="640"/>
        <w:textAlignment w:val="auto"/>
        <w:rPr>
          <w:rFonts w:hint="default" w:ascii="Times New Roman" w:hAnsi="Times New Roman" w:eastAsia="方正仿宋_GBK" w:cs="Times New Roman"/>
          <w:color w:val="000000"/>
          <w:sz w:val="32"/>
          <w:szCs w:val="32"/>
        </w:rPr>
      </w:pPr>
    </w:p>
    <w:p w14:paraId="48711BB6">
      <w:pPr>
        <w:keepNext w:val="0"/>
        <w:keepLines w:val="0"/>
        <w:pageBreakBefore w:val="0"/>
        <w:widowControl/>
        <w:shd w:val="clear" w:fill="auto"/>
        <w:kinsoku/>
        <w:wordWrap/>
        <w:overflowPunct/>
        <w:topLinePunct w:val="0"/>
        <w:autoSpaceDE/>
        <w:autoSpaceDN/>
        <w:bidi w:val="0"/>
        <w:adjustRightInd/>
        <w:snapToGrid/>
        <w:spacing w:beforeAutospacing="0" w:afterAutospacing="0" w:line="576" w:lineRule="exact"/>
        <w:jc w:val="center"/>
        <w:textAlignment w:val="auto"/>
        <w:rPr>
          <w:rFonts w:hint="default" w:ascii="Times New Roman" w:hAnsi="Times New Roman" w:cs="Times New Roman"/>
        </w:rPr>
      </w:pPr>
      <w:r>
        <w:rPr>
          <w:rFonts w:hint="default" w:ascii="Times New Roman" w:hAnsi="Times New Roman" w:eastAsia="方正仿宋_GBK" w:cs="Times New Roman"/>
          <w:b w:val="0"/>
          <w:bCs w:val="0"/>
          <w:sz w:val="32"/>
          <w:szCs w:val="32"/>
        </w:rPr>
        <w:t>单位预算公开联系人：</w:t>
      </w:r>
      <w:r>
        <w:rPr>
          <w:rFonts w:hint="default" w:ascii="Times New Roman" w:hAnsi="Times New Roman" w:eastAsia="方正仿宋_GBK" w:cs="Times New Roman"/>
          <w:b w:val="0"/>
          <w:bCs w:val="0"/>
          <w:color w:val="000000"/>
          <w:kern w:val="2"/>
          <w:sz w:val="32"/>
          <w:szCs w:val="32"/>
          <w:u w:val="none"/>
        </w:rPr>
        <w:t>罗力航</w:t>
      </w:r>
      <w:r>
        <w:rPr>
          <w:rFonts w:hint="default" w:ascii="Times New Roman" w:hAnsi="Times New Roman" w:eastAsia="方正仿宋_GBK" w:cs="Times New Roman"/>
          <w:b w:val="0"/>
          <w:bCs w:val="0"/>
          <w:sz w:val="32"/>
          <w:szCs w:val="32"/>
          <w:rtl w:val="0"/>
          <w:lang w:val="zh-CN" w:eastAsia="zh-CN" w:bidi="zh-CN"/>
        </w:rPr>
        <w:tab/>
      </w:r>
      <w:r>
        <w:rPr>
          <w:rFonts w:hint="default" w:ascii="Times New Roman" w:hAnsi="Times New Roman" w:eastAsia="方正仿宋_GBK" w:cs="Times New Roman"/>
          <w:b w:val="0"/>
          <w:bCs w:val="0"/>
          <w:sz w:val="32"/>
          <w:szCs w:val="32"/>
        </w:rPr>
        <w:t>联系方式：</w:t>
      </w:r>
      <w:r>
        <w:rPr>
          <w:rFonts w:hint="default" w:ascii="Times New Roman" w:hAnsi="Times New Roman" w:eastAsia="方正仿宋_GBK" w:cs="Times New Roman"/>
          <w:b w:val="0"/>
          <w:bCs w:val="0"/>
          <w:color w:val="000000"/>
          <w:kern w:val="2"/>
          <w:sz w:val="32"/>
          <w:szCs w:val="32"/>
          <w:u w:val="none"/>
        </w:rPr>
        <w:t>023-48757007</w:t>
      </w:r>
    </w:p>
    <w:sectPr>
      <w:footerReference r:id="rId5" w:type="default"/>
      <w:pgSz w:w="11907" w:h="16839"/>
      <w:pgMar w:top="2098" w:right="1474" w:bottom="1984" w:left="1587" w:header="851" w:footer="992"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433D5">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C5624F1">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2"/>
  </w:compat>
  <w:rsids>
    <w:rsidRoot w:val="00000000"/>
    <w:rsid w:val="0B5A58ED"/>
    <w:rsid w:val="59336589"/>
    <w:rsid w:val="DF9B47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suppressLineNumbers w:val="0"/>
      <w:shd w:val="clear" w:fill="auto"/>
      <w:suppressAutoHyphens w:val="0"/>
      <w:bidi w:val="0"/>
      <w:spacing w:before="0" w:beforeAutospacing="0" w:after="0" w:afterAutospacing="0" w:line="240" w:lineRule="auto"/>
      <w:ind w:left="0" w:right="0" w:firstLine="0"/>
      <w:contextualSpacing w:val="0"/>
      <w:jc w:val="left"/>
      <w:outlineLvl w:val="9"/>
    </w:pPr>
    <w:rPr>
      <w:rFonts w:asciiTheme="minorHAnsi" w:hAnsiTheme="minorHAnsi" w:eastAsiaTheme="minorEastAsia" w:cstheme="minorBidi"/>
      <w:sz w:val="22"/>
      <w:szCs w:val="22"/>
    </w:rPr>
  </w:style>
  <w:style w:type="character" w:default="1" w:styleId="6">
    <w:name w:val="Default Paragraph Font"/>
    <w:semiHidden/>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Simple 1"/>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7">
    <w:name w:val="line number"/>
    <w:basedOn w:val="6"/>
    <w:semiHidden/>
    <w:qFormat/>
    <w:uiPriority w:val="0"/>
  </w:style>
  <w:style w:type="character" w:styleId="8">
    <w:name w:val="Hyperlink"/>
    <w:qFormat/>
    <w:uiPriority w:val="0"/>
    <w:rPr>
      <w:color w:val="00000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TotalTime>7</TotalTime>
  <ScaleCrop>false</ScaleCrop>
  <LinksUpToDate>false</LinksUpToDate>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2026-03-20T14:00:00Z</dcterms:created>
  <dc:creator>liang jin</dc:creator>
  <dc:description>8081966DDE9D891893A23CE0634E86A3</dc:description>
  <cp:lastModifiedBy>user</cp:lastModifiedBy>
  <cp:lastPrinted>2026-03-24T10:16:00Z</cp:lastPrinted>
  <dcterms:modified xsi:type="dcterms:W3CDTF">2026-03-24T14:57:12Z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18AAEB927A4A6081C835C269914ED57F_42</vt:lpwstr>
  </property>
</Properties>
</file>