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color w:val="000000"/>
          <w:kern w:val="2"/>
          <w:sz w:val="44"/>
          <w:szCs w:val="44"/>
          <w:u w:val="none"/>
        </w:rPr>
        <w:t>重庆市綦江区丁山镇新时代文明实践服务中心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2026年单位预算情况说明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880"/>
        <w:jc w:val="center"/>
        <w:textAlignment w:val="auto"/>
        <w:rPr>
          <w:rFonts w:hint="default" w:ascii="Times New Roman" w:hAnsi="Times New Roman" w:eastAsia="华文中宋" w:cs="Times New Roman"/>
          <w:sz w:val="44"/>
          <w:szCs w:val="44"/>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新时代文明实践服务中心。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电影、广播电视、体育、旅游等文化和旅游方面的事务性工作；开展移风易俗、弘扬时代新风行动，破除陈规陋习、传播文明理念、涵育文明乡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本单位重庆市綦江区丁山镇新时代文明实践服务中心。为重庆市綦江区丁山镇所属二级预算单位，单位类型为公益一类事业单位。重庆市綦江区丁山镇新时代文明实践服务中心，机构规格为正科级，机构类别为公益一类，经费形式为财政全额拨款。</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二、单位收支总体情况</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shd w:val="clear" w:color="auto" w:fill="FFFFFF"/>
        </w:rPr>
        <w:t>2026年年初预算数68.06万元，其中：一般公共预算拨款68.06万元，政府性基金预算拨款0万元，国有资本经营预算拨款0万元，财政专户管理资金0万元，事业收入0万元，事业单位经营收入0万元，其他收入0万元。收入比2025年减少11.17万元</w:t>
      </w:r>
      <w:r>
        <w:rPr>
          <w:rFonts w:hint="default" w:ascii="Times New Roman" w:hAnsi="Times New Roman" w:eastAsia="方正仿宋_GBK" w:cs="Times New Roman"/>
          <w:vanish w:val="0"/>
          <w:sz w:val="32"/>
          <w:szCs w:val="32"/>
        </w:rPr>
        <w:t>，主要是</w:t>
      </w:r>
      <w:r>
        <w:rPr>
          <w:rFonts w:hint="default" w:ascii="Times New Roman" w:hAnsi="Times New Roman" w:eastAsia="方正仿宋_GBK" w:cs="Times New Roman"/>
          <w:b w:val="0"/>
          <w:bCs w:val="0"/>
          <w:vanish w:val="0"/>
          <w:color w:val="000000"/>
          <w:kern w:val="2"/>
          <w:sz w:val="32"/>
          <w:szCs w:val="32"/>
          <w:u w:val="none"/>
        </w:rPr>
        <w:t>一般公共预算资金减少</w:t>
      </w:r>
      <w:r>
        <w:rPr>
          <w:rFonts w:hint="eastAsia" w:ascii="Times New Roman" w:hAnsi="Times New Roman" w:eastAsia="方正仿宋_GBK" w:cs="Times New Roman"/>
          <w:b w:val="0"/>
          <w:bCs w:val="0"/>
          <w:vanish w:val="0"/>
          <w:color w:val="000000"/>
          <w:kern w:val="2"/>
          <w:sz w:val="32"/>
          <w:szCs w:val="32"/>
          <w:u w:val="none"/>
          <w:lang w:val="en-US" w:eastAsia="zh-CN"/>
        </w:rPr>
        <w:t>11.17万元</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shd w:val="clear" w:color="auto" w:fill="FFFFFF"/>
        </w:rPr>
        <w:t>2026年年初预算数68.06万元，其中：文化旅游体育与传媒支出47.12万元，社会保障和就业支出15.46万元，卫生健康支出2.53万元，住房保障支出2.94万元。支出预算比2025年减少11.17万元，主要是基本支出减少11.17万元。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33"/>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三、单位预算情况说明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2026年一般公共预算财政拨款收入68.06万元，一般公共预算财政拨款支出68.06万元，比2025年减少11.17万元。其中：基本支出68.06万元，比2025年减少11.17万元</w:t>
      </w:r>
      <w:r>
        <w:rPr>
          <w:rFonts w:hint="default" w:ascii="Times New Roman" w:hAnsi="Times New Roman" w:eastAsia="方正仿宋_GBK" w:cs="Times New Roman"/>
          <w:vanish w:val="0"/>
          <w:sz w:val="32"/>
          <w:szCs w:val="32"/>
        </w:rPr>
        <w:t>，主要</w:t>
      </w:r>
      <w:r>
        <w:rPr>
          <w:rFonts w:hint="default" w:ascii="Times New Roman" w:hAnsi="Times New Roman" w:eastAsia="方正仿宋_GBK" w:cs="Times New Roman"/>
          <w:vanish w:val="0"/>
          <w:sz w:val="32"/>
          <w:szCs w:val="32"/>
          <w:rtl w:val="0"/>
          <w:lang w:val="zh-CN" w:eastAsia="zh-CN" w:bidi="zh-CN"/>
        </w:rPr>
        <w:t>原因</w:t>
      </w:r>
      <w:r>
        <w:rPr>
          <w:rFonts w:hint="default" w:ascii="Times New Roman" w:hAnsi="Times New Roman" w:eastAsia="方正仿宋_GBK" w:cs="Times New Roman"/>
          <w:vanish w:val="0"/>
          <w:sz w:val="32"/>
          <w:szCs w:val="32"/>
        </w:rPr>
        <w:t>是</w:t>
      </w:r>
      <w:r>
        <w:rPr>
          <w:rFonts w:hint="default" w:ascii="Times New Roman" w:hAnsi="Times New Roman" w:eastAsia="方正仿宋_GBK" w:cs="Times New Roman"/>
          <w:b w:val="0"/>
          <w:bCs w:val="0"/>
          <w:vanish w:val="0"/>
          <w:color w:val="000000"/>
          <w:kern w:val="2"/>
          <w:sz w:val="32"/>
          <w:szCs w:val="32"/>
          <w:u w:val="none"/>
        </w:rPr>
        <w:t>人员薪资保险变动，基本支出相应增加</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项目支出0万元，与上年持平</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vanish w:val="0"/>
          <w:sz w:val="32"/>
          <w:szCs w:val="32"/>
        </w:rPr>
      </w:pPr>
      <w:r>
        <w:rPr>
          <w:rFonts w:hint="default" w:ascii="Times New Roman" w:hAnsi="Times New Roman" w:eastAsia="方正仿宋_GBK" w:cs="Times New Roman"/>
          <w:vanish w:val="0"/>
          <w:sz w:val="32"/>
          <w:szCs w:val="32"/>
          <w:shd w:val="clear" w:color="auto" w:fill="FFFFFF"/>
        </w:rPr>
        <w:t>2026</w:t>
      </w:r>
      <w:r>
        <w:rPr>
          <w:rFonts w:hint="default" w:ascii="Times New Roman" w:hAnsi="Times New Roman" w:eastAsia="方正仿宋_GBK" w:cs="Times New Roman"/>
          <w:vanish w:val="0"/>
          <w:sz w:val="32"/>
          <w:szCs w:val="32"/>
        </w:rPr>
        <w:t>年无使用政府性基金预算拨款安排的支出。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方正黑体_GBK" w:hAnsi="方正黑体_GBK" w:eastAsia="方正黑体_GBK" w:cs="方正黑体_GBK"/>
          <w:sz w:val="32"/>
          <w:szCs w:val="32"/>
        </w:rPr>
        <w:t>“三公”</w:t>
      </w:r>
      <w:r>
        <w:rPr>
          <w:rFonts w:hint="default" w:ascii="Times New Roman" w:hAnsi="Times New Roman" w:eastAsia="方正黑体_GBK" w:cs="Times New Roman"/>
          <w:sz w:val="32"/>
          <w:szCs w:val="32"/>
        </w:rPr>
        <w:t>经费情况说明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经费预算0.5万元，比2025年减少1.15万元。其中：因公出国（境）费用0万元，与上年持平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公务接待费0.5万元，比2025年减少1.15万元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相应号召，厉行节约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公务用车运行维护费0万元，与上年持平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公务用车购置费0万元，与上年持平</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（一）机关运行经费。</w:t>
      </w:r>
      <w:r>
        <w:rPr>
          <w:rFonts w:hint="default" w:ascii="Times New Roman" w:hAnsi="Times New Roman" w:eastAsia="方正仿宋_GBK" w:cs="Times New Roman"/>
          <w:vanish w:val="0"/>
          <w:sz w:val="32"/>
          <w:szCs w:val="32"/>
        </w:rPr>
        <w:t>我单位不在机关运行经费统计范围之内。</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（二）政府采购情况。</w:t>
      </w:r>
      <w:r>
        <w:rPr>
          <w:rFonts w:hint="default" w:ascii="Times New Roman" w:hAnsi="Times New Roman" w:eastAsia="方正仿宋_GBK" w:cs="Times New Roman"/>
          <w:sz w:val="32"/>
          <w:szCs w:val="32"/>
          <w:shd w:val="clear" w:color="auto" w:fill="FFFFFF"/>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2"/>
          <w:szCs w:val="32"/>
          <w:shd w:val="clear" w:color="auto" w:fill="FFFFFF"/>
        </w:rPr>
        <w:t>2026年项目支出均实行了绩效目标管理，涉及一般公共预算财政拨款0万元。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2"/>
          <w:szCs w:val="32"/>
        </w:rPr>
        <w:t>截至2025年12月</w:t>
      </w:r>
      <w:r>
        <w:rPr>
          <w:rFonts w:hint="default" w:ascii="Times New Roman" w:hAnsi="Times New Roman" w:eastAsia="方正仿宋_GBK" w:cs="Times New Roman"/>
          <w:sz w:val="32"/>
          <w:szCs w:val="32"/>
          <w:rtl w:val="0"/>
          <w:lang w:val="zh-CN" w:eastAsia="zh-CN" w:bidi="zh-CN"/>
        </w:rPr>
        <w:t>底</w:t>
      </w:r>
      <w:r>
        <w:rPr>
          <w:rFonts w:hint="default" w:ascii="Times New Roman" w:hAnsi="Times New Roman" w:eastAsia="方正仿宋_GBK" w:cs="Times New Roman"/>
          <w:sz w:val="32"/>
          <w:szCs w:val="32"/>
        </w:rPr>
        <w:t>，本单位共有车辆</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辆、执勤执法用车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vanish w:val="0"/>
          <w:sz w:val="32"/>
          <w:szCs w:val="32"/>
        </w:rPr>
        <w:t>2026年一般公共预算安排购置车辆0辆，其中一般公务用车0辆、执勤执法用车0辆。</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（一）财政拨款收入：</w:t>
      </w:r>
      <w:r>
        <w:rPr>
          <w:rFonts w:hint="default" w:ascii="Times New Roman" w:hAnsi="Times New Roman" w:eastAsia="方正仿宋_GBK" w:cs="Times New Roman"/>
          <w:b w:val="0"/>
          <w:bCs w:val="0"/>
          <w:color w:val="000000"/>
          <w:kern w:val="2"/>
          <w:sz w:val="32"/>
          <w:szCs w:val="32"/>
          <w:u w:val="none"/>
        </w:rPr>
        <w:t>指本年度从本级财政部门取得的财政拨款，包括一般公共预算财政拨款和政府性基金预算财政拨款。</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eastAsia" w:ascii="方正仿宋_GBK" w:hAnsi="方正仿宋_GBK" w:eastAsia="方正仿宋_GBK" w:cs="方正仿宋_GBK"/>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（二）其他收入：</w:t>
      </w:r>
      <w:r>
        <w:rPr>
          <w:rFonts w:hint="default" w:ascii="Times New Roman" w:hAnsi="Times New Roman" w:eastAsia="方正仿宋_GBK" w:cs="Times New Roman"/>
          <w:b w:val="0"/>
          <w:bCs w:val="0"/>
          <w:color w:val="000000"/>
          <w:kern w:val="2"/>
          <w:sz w:val="32"/>
          <w:szCs w:val="32"/>
          <w:u w:val="none"/>
        </w:rPr>
        <w:t>指单位取得的除</w:t>
      </w:r>
      <w:r>
        <w:rPr>
          <w:rFonts w:hint="eastAsia" w:ascii="方正仿宋_GBK" w:hAnsi="方正仿宋_GBK" w:eastAsia="方正仿宋_GBK" w:cs="方正仿宋_GBK"/>
          <w:b w:val="0"/>
          <w:bCs w:val="0"/>
          <w:color w:val="000000"/>
          <w:kern w:val="2"/>
          <w:sz w:val="32"/>
          <w:szCs w:val="32"/>
          <w:u w:val="none"/>
        </w:rPr>
        <w:t>“财政拨款收入”、“事业收入”、“经营收入”等以外的收入。</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（三）基本支出：</w:t>
      </w:r>
      <w:r>
        <w:rPr>
          <w:rFonts w:hint="default" w:ascii="Times New Roman" w:hAnsi="Times New Roman" w:eastAsia="方正仿宋_GBK" w:cs="Times New Roman"/>
          <w:b w:val="0"/>
          <w:bCs w:val="0"/>
          <w:color w:val="000000"/>
          <w:kern w:val="2"/>
          <w:sz w:val="32"/>
          <w:szCs w:val="32"/>
          <w:u w:val="none"/>
        </w:rPr>
        <w:t>指为保障机构正常运转、完成日常工作任务而发生的人员经费和公用经费。</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（四）项目支出：</w:t>
      </w:r>
      <w:r>
        <w:rPr>
          <w:rFonts w:hint="default" w:ascii="Times New Roman" w:hAnsi="Times New Roman" w:eastAsia="方正仿宋_GBK" w:cs="Times New Roman"/>
          <w:b w:val="0"/>
          <w:bCs w:val="0"/>
          <w:color w:val="000000"/>
          <w:kern w:val="2"/>
          <w:sz w:val="32"/>
          <w:szCs w:val="32"/>
          <w:u w:val="none"/>
        </w:rPr>
        <w:t>指在基本支出之外为完成特定行政任务和事业发展目标所发生的支出。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color w:val="000000"/>
          <w:kern w:val="2"/>
          <w:sz w:val="32"/>
          <w:szCs w:val="32"/>
          <w:u w:val="none"/>
        </w:rPr>
        <w:t>（五）</w:t>
      </w:r>
      <w:bookmarkStart w:id="0" w:name="_GoBack"/>
      <w:bookmarkEnd w:id="0"/>
      <w:r>
        <w:rPr>
          <w:rFonts w:hint="eastAsia" w:ascii="方正楷体_GBK" w:hAnsi="方正楷体_GBK" w:eastAsia="方正楷体_GBK" w:cs="方正楷体_GBK"/>
          <w:b w:val="0"/>
          <w:bCs w:val="0"/>
          <w:color w:val="000000"/>
          <w:kern w:val="2"/>
          <w:sz w:val="32"/>
          <w:szCs w:val="32"/>
          <w:u w:val="none"/>
        </w:rPr>
        <w:t>“三公”经费：</w:t>
      </w:r>
      <w:r>
        <w:rPr>
          <w:rFonts w:hint="default" w:ascii="Times New Roman" w:hAnsi="Times New Roman" w:eastAsia="方正仿宋_GBK" w:cs="Times New Roman"/>
          <w:b w:val="0"/>
          <w:bCs w:val="0"/>
          <w:color w:val="000000"/>
          <w:kern w:val="2"/>
          <w:sz w:val="32"/>
          <w:szCs w:val="32"/>
          <w:u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color w:val="000000"/>
          <w:sz w:val="32"/>
          <w:szCs w:val="32"/>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cs="Times New Roman"/>
        </w:rPr>
      </w:pPr>
      <w:r>
        <w:rPr>
          <w:rFonts w:hint="default" w:ascii="Times New Roman" w:hAnsi="Times New Roman" w:eastAsia="方正仿宋_GBK" w:cs="Times New Roman"/>
          <w:b w:val="0"/>
          <w:bCs w:val="0"/>
          <w:sz w:val="32"/>
          <w:szCs w:val="32"/>
        </w:rPr>
        <w:t>单位预算公开联系人：</w:t>
      </w:r>
      <w:r>
        <w:rPr>
          <w:rFonts w:hint="default" w:ascii="Times New Roman" w:hAnsi="Times New Roman" w:eastAsia="方正仿宋_GBK" w:cs="Times New Roman"/>
          <w:b w:val="0"/>
          <w:bCs w:val="0"/>
          <w:color w:val="000000"/>
          <w:kern w:val="2"/>
          <w:sz w:val="32"/>
          <w:szCs w:val="32"/>
          <w:u w:val="none"/>
        </w:rPr>
        <w:t>罗力航</w:t>
      </w:r>
      <w:r>
        <w:rPr>
          <w:rFonts w:hint="default" w:ascii="Times New Roman" w:hAnsi="Times New Roman" w:eastAsia="方正仿宋_GBK" w:cs="Times New Roman"/>
          <w:b w:val="0"/>
          <w:bCs w:val="0"/>
          <w:sz w:val="32"/>
          <w:szCs w:val="32"/>
          <w:rtl w:val="0"/>
          <w:lang w:val="zh-CN" w:eastAsia="zh-CN" w:bidi="zh-CN"/>
        </w:rPr>
        <w:tab/>
      </w:r>
      <w:r>
        <w:rPr>
          <w:rFonts w:hint="default" w:ascii="Times New Roman" w:hAnsi="Times New Roman" w:eastAsia="方正仿宋_GBK" w:cs="Times New Roman"/>
          <w:b w:val="0"/>
          <w:bCs w:val="0"/>
          <w:sz w:val="32"/>
          <w:szCs w:val="32"/>
        </w:rPr>
        <w:t>联系方式：</w:t>
      </w:r>
      <w:r>
        <w:rPr>
          <w:rFonts w:hint="default" w:ascii="Times New Roman" w:hAnsi="Times New Roman" w:eastAsia="方正仿宋_GBK" w:cs="Times New Roman"/>
          <w:b w:val="0"/>
          <w:bCs w:val="0"/>
          <w:color w:val="000000"/>
          <w:kern w:val="2"/>
          <w:sz w:val="32"/>
          <w:szCs w:val="32"/>
          <w:u w:val="none"/>
        </w:rPr>
        <w:t>023-48757007</w:t>
      </w:r>
    </w:p>
    <w:sectPr>
      <w:footerReference r:id="rId3" w:type="default"/>
      <w:pgSz w:w="11907" w:h="16839"/>
      <w:pgMar w:top="2098" w:right="1474" w:bottom="1984" w:left="1587" w:header="851" w:footer="992"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drShapeDefaults>
    <o:shapelayout v:ext="edit">
      <o:idmap v:ext="edit" data="3,4"/>
    </o:shapelayout>
  </w:hdrShapeDefaults>
  <w:compat>
    <w:useFELayout/>
    <w:compatSetting w:name="compatibilityMode" w:uri="http://schemas.microsoft.com/office/word" w:val="12"/>
  </w:compat>
  <w:rsids>
    <w:rsidRoot w:val="00000000"/>
    <w:rsid w:val="41F95E06"/>
    <w:rsid w:val="664B65D7"/>
    <w:rsid w:val="69BF0F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suppressLineNumbers w:val="0"/>
      <w:shd w:val="clear" w:fill="auto"/>
      <w:suppressAutoHyphens w:val="0"/>
      <w:bidi w:val="0"/>
      <w:spacing w:before="0" w:beforeAutospacing="0" w:after="0" w:afterAutospacing="0" w:line="240" w:lineRule="auto"/>
      <w:ind w:left="0" w:right="0" w:firstLine="0"/>
      <w:contextualSpacing w:val="0"/>
      <w:jc w:val="left"/>
      <w:outlineLvl w:val="9"/>
    </w:pPr>
    <w:rPr>
      <w:rFonts w:asciiTheme="minorHAnsi" w:hAnsiTheme="minorHAnsi" w:eastAsiaTheme="minorEastAsia" w:cstheme="minorBidi"/>
      <w:sz w:val="22"/>
      <w:szCs w:val="22"/>
    </w:rPr>
  </w:style>
  <w:style w:type="character" w:default="1" w:styleId="6">
    <w:name w:val="Default Paragraph Font"/>
    <w:semiHidden/>
    <w:uiPriority w:val="0"/>
  </w:style>
  <w:style w:type="table" w:default="1" w:styleId="4">
    <w:name w:val="Normal Table"/>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Simple 1"/>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character" w:styleId="7">
    <w:name w:val="line number"/>
    <w:basedOn w:val="6"/>
    <w:semiHidden/>
    <w:qFormat/>
    <w:uiPriority w:val="0"/>
  </w:style>
  <w:style w:type="character" w:styleId="8">
    <w:name w:val="Hyperlink"/>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Office_11.8.2.8593_F1E327BC-269C-435d-A152-05C5408002CA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2026-03-20T06:00:00Z</dcterms:created>
  <dc:creator>liang jin</dc:creator>
  <dc:description>54880824B8AEA6E9D65CA71C443AA8E0</dc:description>
  <cp:lastModifiedBy>Administrator</cp:lastModifiedBy>
  <dcterms:modified xsi:type="dcterms:W3CDTF">2026-03-23T03:11:10Z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