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重庆市綦江区安稳镇产业发展服务中心</w:t>
      </w:r>
      <w:r>
        <w:rPr>
          <w:rFonts w:ascii="方正小标宋_GBK" w:hAnsi="方正小标宋_GBK" w:eastAsia="方正小标宋_GBK" w:cs="方正小标宋_GBK"/>
          <w:sz w:val="44"/>
          <w:szCs w:val="44"/>
          <w:shd w:val="clear" w:color="auto" w:fill="FFFFFF"/>
        </w:rPr>
        <w:t>2023年度决算公开说明</w:t>
      </w:r>
    </w:p>
    <w:p>
      <w:pPr>
        <w:pStyle w:val="6"/>
        <w:snapToGrid w:val="0"/>
        <w:spacing w:before="0" w:beforeAutospacing="0" w:after="0" w:afterAutospacing="0" w:line="600" w:lineRule="exact"/>
        <w:ind w:firstLine="640" w:firstLineChars="200"/>
        <w:jc w:val="both"/>
        <w:rPr>
          <w:rStyle w:val="10"/>
          <w:rFonts w:hint="eastAsia" w:ascii="黑体" w:hAnsi="黑体" w:eastAsia="黑体" w:cs="黑体"/>
          <w:b w:val="0"/>
          <w:bCs/>
          <w:sz w:val="32"/>
          <w:szCs w:val="32"/>
          <w:shd w:val="clear" w:color="auto" w:fill="FFFFFF"/>
        </w:rPr>
      </w:pPr>
      <w:r>
        <w:rPr>
          <w:rStyle w:val="10"/>
          <w:rFonts w:hint="eastAsia" w:ascii="黑体" w:hAnsi="黑体" w:eastAsia="黑体" w:cs="黑体"/>
          <w:b w:val="0"/>
          <w:bCs/>
          <w:sz w:val="32"/>
          <w:szCs w:val="32"/>
          <w:shd w:val="clear" w:color="auto" w:fill="FFFFFF"/>
        </w:rPr>
        <w:t>一、单位基本情况</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rPr>
      </w:pPr>
      <w:r>
        <w:rPr>
          <w:rStyle w:val="10"/>
          <w:rFonts w:hint="eastAsia" w:ascii="方正仿宋_GBK" w:hAnsi="方正仿宋_GBK" w:eastAsia="方正仿宋_GBK" w:cs="方正仿宋_GBK"/>
          <w:b w:val="0"/>
          <w:bCs/>
          <w:sz w:val="32"/>
          <w:szCs w:val="32"/>
          <w:shd w:val="clear" w:color="auto" w:fill="FFFFFF"/>
        </w:rPr>
        <w:t>重庆市綦江区安稳镇产业发展服务中心负责产业发展相关政策、法律法规的宣传贯彻落实工作；负责参与产业发展规划编制、贯彻执行及服务工作，重点负责第二、第三产业发展招商和项目落地，协助企业申报有关扶持政策；负责研究分析产业发展态势，提出产业结构优化、转型升级相关政策和建议；协调金融机构为产业发展提供金融支持；协助产业扶贫工作。</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（二）单位构成</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rPr>
      </w:pPr>
      <w:r>
        <w:rPr>
          <w:rStyle w:val="10"/>
          <w:rFonts w:hint="eastAsia" w:ascii="方正仿宋_GBK" w:hAnsi="方正仿宋_GBK" w:eastAsia="方正仿宋_GBK" w:cs="方正仿宋_GBK"/>
          <w:b w:val="0"/>
          <w:bCs/>
          <w:sz w:val="32"/>
          <w:szCs w:val="32"/>
          <w:shd w:val="clear" w:color="auto" w:fill="FFFFFF"/>
        </w:rPr>
        <w:t>重庆市綦江区安稳镇产业发展服务中心，为重庆市綦江区安稳镇人民政府所属二级预算单位</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eastAsia" w:ascii="方正仿宋_GBK" w:hAnsi="方正仿宋_GBK" w:eastAsia="方正仿宋_GBK" w:cs="方正仿宋_GBK"/>
          <w:b w:val="0"/>
          <w:bCs/>
          <w:sz w:val="32"/>
          <w:szCs w:val="32"/>
          <w:shd w:val="clear" w:color="auto" w:fill="FFFFFF"/>
        </w:rPr>
        <w:t>2023年</w:t>
      </w:r>
      <w:r>
        <w:rPr>
          <w:rStyle w:val="10"/>
          <w:rFonts w:hint="eastAsia" w:ascii="方正仿宋_GBK" w:hAnsi="方正仿宋_GBK" w:eastAsia="方正仿宋_GBK" w:cs="方正仿宋_GBK"/>
          <w:b w:val="0"/>
          <w:bCs/>
          <w:sz w:val="32"/>
          <w:szCs w:val="32"/>
          <w:shd w:val="clear" w:color="auto" w:fill="FFFFFF"/>
          <w:lang w:eastAsia="zh-CN"/>
        </w:rPr>
        <w:t>在职</w:t>
      </w:r>
      <w:r>
        <w:rPr>
          <w:rStyle w:val="10"/>
          <w:rFonts w:hint="eastAsia" w:ascii="方正仿宋_GBK" w:hAnsi="方正仿宋_GBK" w:eastAsia="方正仿宋_GBK" w:cs="方正仿宋_GBK"/>
          <w:b w:val="0"/>
          <w:bCs/>
          <w:sz w:val="32"/>
          <w:szCs w:val="32"/>
          <w:shd w:val="clear" w:color="auto" w:fill="FFFFFF"/>
        </w:rPr>
        <w:t>人数</w:t>
      </w:r>
      <w:r>
        <w:rPr>
          <w:rStyle w:val="10"/>
          <w:rFonts w:hint="eastAsia" w:ascii="方正仿宋_GBK" w:hAnsi="方正仿宋_GBK" w:eastAsia="方正仿宋_GBK" w:cs="方正仿宋_GBK"/>
          <w:b w:val="0"/>
          <w:bCs/>
          <w:sz w:val="32"/>
          <w:szCs w:val="32"/>
          <w:shd w:val="clear" w:color="auto" w:fill="FFFFFF"/>
          <w:lang w:val="en-US" w:eastAsia="zh-CN"/>
        </w:rPr>
        <w:t>3</w:t>
      </w:r>
      <w:r>
        <w:rPr>
          <w:rStyle w:val="10"/>
          <w:rFonts w:hint="eastAsia" w:ascii="方正仿宋_GBK" w:hAnsi="方正仿宋_GBK" w:eastAsia="方正仿宋_GBK" w:cs="方正仿宋_GBK"/>
          <w:b w:val="0"/>
          <w:bCs/>
          <w:sz w:val="32"/>
          <w:szCs w:val="32"/>
          <w:shd w:val="clear" w:color="auto" w:fill="FFFFFF"/>
          <w:lang w:eastAsia="zh-CN"/>
        </w:rPr>
        <w:t>人</w:t>
      </w:r>
      <w:r>
        <w:rPr>
          <w:rStyle w:val="10"/>
          <w:rFonts w:hint="eastAsia" w:ascii="方正仿宋_GBK" w:hAnsi="方正仿宋_GBK" w:eastAsia="方正仿宋_GBK" w:cs="方正仿宋_GBK"/>
          <w:b w:val="0"/>
          <w:bCs/>
          <w:sz w:val="32"/>
          <w:szCs w:val="32"/>
          <w:shd w:val="clear" w:color="auto" w:fill="FFFFFF"/>
        </w:rPr>
        <w:t>。</w:t>
      </w:r>
    </w:p>
    <w:p>
      <w:pPr>
        <w:pStyle w:val="6"/>
        <w:snapToGrid w:val="0"/>
        <w:spacing w:before="0" w:beforeAutospacing="0" w:after="0" w:afterAutospacing="0" w:line="600" w:lineRule="exact"/>
        <w:ind w:firstLine="640" w:firstLineChars="200"/>
        <w:jc w:val="both"/>
        <w:rPr>
          <w:rStyle w:val="10"/>
          <w:rFonts w:hint="eastAsia" w:ascii="黑体" w:hAnsi="黑体" w:eastAsia="黑体" w:cs="黑体"/>
          <w:b w:val="0"/>
          <w:bCs/>
          <w:sz w:val="32"/>
          <w:szCs w:val="32"/>
          <w:shd w:val="clear" w:color="auto" w:fill="FFFFFF"/>
        </w:rPr>
      </w:pPr>
      <w:r>
        <w:rPr>
          <w:rStyle w:val="10"/>
          <w:rFonts w:hint="eastAsia" w:ascii="黑体" w:hAnsi="黑体" w:eastAsia="黑体" w:cs="黑体"/>
          <w:b w:val="0"/>
          <w:bCs/>
          <w:sz w:val="32"/>
          <w:szCs w:val="32"/>
          <w:shd w:val="clear" w:color="auto" w:fill="FFFFFF"/>
        </w:rPr>
        <w:t>二、单位决算情况说明</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（一）收入支出决算总体情况说明</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1.总体情况</w:t>
      </w:r>
      <w:r>
        <w:rPr>
          <w:rStyle w:val="10"/>
          <w:rFonts w:ascii="方正仿宋_GBK" w:hAnsi="方正仿宋_GBK" w:eastAsia="方正仿宋_GBK" w:cs="方正仿宋_GBK"/>
          <w:b/>
          <w:bCs w:val="0"/>
          <w:sz w:val="32"/>
          <w:szCs w:val="32"/>
          <w:shd w:val="clear" w:color="auto" w:fill="FFFFFF"/>
        </w:rPr>
        <w:t>。</w:t>
      </w:r>
      <w:r>
        <w:rPr>
          <w:rStyle w:val="10"/>
          <w:rFonts w:ascii="方正仿宋_GBK" w:hAnsi="方正仿宋_GBK" w:eastAsia="方正仿宋_GBK" w:cs="方正仿宋_GBK"/>
          <w:b w:val="0"/>
          <w:bCs/>
          <w:sz w:val="32"/>
          <w:szCs w:val="32"/>
          <w:shd w:val="clear" w:color="auto" w:fill="FFFFFF"/>
        </w:rPr>
        <w:t>2023年度收入总计50.35万元，支出总计50.35万元。收支较上年决算数增加20.02万元，增长66.01%，主要原因是一般公共预算财政拨款收</w:t>
      </w:r>
      <w:r>
        <w:rPr>
          <w:rStyle w:val="10"/>
          <w:rFonts w:hint="eastAsia" w:ascii="方正仿宋_GBK" w:hAnsi="方正仿宋_GBK" w:eastAsia="方正仿宋_GBK" w:cs="方正仿宋_GBK"/>
          <w:b w:val="0"/>
          <w:bCs/>
          <w:sz w:val="32"/>
          <w:szCs w:val="32"/>
          <w:shd w:val="clear" w:color="auto" w:fill="FFFFFF"/>
          <w:lang w:eastAsia="zh-CN"/>
        </w:rPr>
        <w:t>支增加。</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2.收入情况。2023年度收入合计50.35万元，较上年决算数增加20.02万元，增长66.01%，主要原因是一般公共预算财政拨款收</w:t>
      </w:r>
      <w:r>
        <w:rPr>
          <w:rStyle w:val="10"/>
          <w:rFonts w:hint="eastAsia" w:ascii="方正仿宋_GBK" w:hAnsi="方正仿宋_GBK" w:eastAsia="方正仿宋_GBK" w:cs="方正仿宋_GBK"/>
          <w:b w:val="0"/>
          <w:bCs/>
          <w:sz w:val="32"/>
          <w:szCs w:val="32"/>
          <w:shd w:val="clear" w:color="auto" w:fill="FFFFFF"/>
          <w:lang w:eastAsia="zh-CN"/>
        </w:rPr>
        <w:t>入增加。</w:t>
      </w:r>
      <w:r>
        <w:rPr>
          <w:rStyle w:val="10"/>
          <w:rFonts w:ascii="方正仿宋_GBK" w:hAnsi="方正仿宋_GBK" w:eastAsia="方正仿宋_GBK" w:cs="方正仿宋_GBK"/>
          <w:b w:val="0"/>
          <w:bCs/>
          <w:sz w:val="32"/>
          <w:szCs w:val="32"/>
          <w:shd w:val="clear" w:color="auto" w:fill="FFFFFF"/>
        </w:rPr>
        <w:t>其中：财政拨款收入50.35万元，占100.00%。</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3.支出情况。2023年度支出合计50.35万元，较上年决算数增加20.02万元，增长66.01%，主要原因是一般公共预算财政拨款</w:t>
      </w:r>
      <w:r>
        <w:rPr>
          <w:rStyle w:val="10"/>
          <w:rFonts w:hint="eastAsia" w:ascii="方正仿宋_GBK" w:hAnsi="方正仿宋_GBK" w:eastAsia="方正仿宋_GBK" w:cs="方正仿宋_GBK"/>
          <w:b w:val="0"/>
          <w:bCs/>
          <w:sz w:val="32"/>
          <w:szCs w:val="32"/>
          <w:shd w:val="clear" w:color="auto" w:fill="FFFFFF"/>
          <w:lang w:eastAsia="zh-CN"/>
        </w:rPr>
        <w:t>支出增加。</w:t>
      </w:r>
      <w:r>
        <w:rPr>
          <w:rStyle w:val="10"/>
          <w:rFonts w:ascii="方正仿宋_GBK" w:hAnsi="方正仿宋_GBK" w:eastAsia="方正仿宋_GBK" w:cs="方正仿宋_GBK"/>
          <w:b w:val="0"/>
          <w:bCs/>
          <w:sz w:val="32"/>
          <w:szCs w:val="32"/>
          <w:shd w:val="clear" w:color="auto" w:fill="FFFFFF"/>
        </w:rPr>
        <w:t>其中：基本支出50.35万元，占100.00%。此外，</w:t>
      </w:r>
      <w:r>
        <w:rPr>
          <w:rStyle w:val="10"/>
          <w:rFonts w:hint="eastAsia" w:ascii="方正仿宋_GBK" w:hAnsi="方正仿宋_GBK" w:eastAsia="方正仿宋_GBK" w:cs="方正仿宋_GBK"/>
          <w:b w:val="0"/>
          <w:bCs/>
          <w:sz w:val="32"/>
          <w:szCs w:val="32"/>
          <w:shd w:val="clear" w:color="auto" w:fill="FFFFFF"/>
          <w:lang w:eastAsia="zh-CN"/>
        </w:rPr>
        <w:t>无</w:t>
      </w:r>
      <w:r>
        <w:rPr>
          <w:rStyle w:val="10"/>
          <w:rFonts w:ascii="方正仿宋_GBK" w:hAnsi="方正仿宋_GBK" w:eastAsia="方正仿宋_GBK" w:cs="方正仿宋_GBK"/>
          <w:b w:val="0"/>
          <w:bCs/>
          <w:sz w:val="32"/>
          <w:szCs w:val="32"/>
          <w:shd w:val="clear" w:color="auto" w:fill="FFFFFF"/>
        </w:rPr>
        <w:t>结余分配。</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4.结转结余情况。2023年度年末结转和结余0.00万元，较上年决算数无增减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2023年度财政拨款收、支总计50.35万元。与2022年相比，财政拨款收、支总计各增加20.02万元，增长66.01%。主要原因是一般公共预算财政拨款收</w:t>
      </w:r>
      <w:r>
        <w:rPr>
          <w:rStyle w:val="10"/>
          <w:rFonts w:hint="eastAsia" w:ascii="方正仿宋_GBK" w:hAnsi="方正仿宋_GBK" w:eastAsia="方正仿宋_GBK" w:cs="方正仿宋_GBK"/>
          <w:b w:val="0"/>
          <w:bCs/>
          <w:sz w:val="32"/>
          <w:szCs w:val="32"/>
          <w:shd w:val="clear" w:color="auto" w:fill="FFFFFF"/>
          <w:lang w:eastAsia="zh-CN"/>
        </w:rPr>
        <w:t>支增加。</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1.收入情况。2023年度一般公共预算财政拨款收入50.35万元，较上年决算数增加20.02万元，增长66.01%。主要原因是</w:t>
      </w:r>
      <w:r>
        <w:rPr>
          <w:rStyle w:val="10"/>
          <w:rFonts w:hint="eastAsia" w:ascii="方正仿宋_GBK" w:hAnsi="方正仿宋_GBK" w:eastAsia="方正仿宋_GBK" w:cs="方正仿宋_GBK"/>
          <w:b w:val="0"/>
          <w:bCs/>
          <w:sz w:val="32"/>
          <w:szCs w:val="32"/>
          <w:shd w:val="clear" w:color="auto" w:fill="FFFFFF"/>
          <w:lang w:val="en-US" w:eastAsia="zh-CN"/>
        </w:rPr>
        <w:t>2022</w:t>
      </w:r>
      <w:r>
        <w:rPr>
          <w:rStyle w:val="10"/>
          <w:rFonts w:hint="eastAsia" w:ascii="方正仿宋_GBK" w:hAnsi="方正仿宋_GBK" w:eastAsia="方正仿宋_GBK" w:cs="方正仿宋_GBK"/>
          <w:b w:val="0"/>
          <w:bCs/>
          <w:sz w:val="32"/>
          <w:szCs w:val="32"/>
          <w:shd w:val="clear" w:color="auto" w:fill="FFFFFF"/>
          <w:lang w:eastAsia="zh-CN"/>
        </w:rPr>
        <w:t>年度决算时误将本单位部分人员经费收入纳入政府本级单位统一决算，本年度更正，导致本单位本年度收入</w:t>
      </w:r>
      <w:r>
        <w:rPr>
          <w:rStyle w:val="10"/>
          <w:rFonts w:ascii="方正仿宋_GBK" w:hAnsi="方正仿宋_GBK" w:eastAsia="方正仿宋_GBK" w:cs="方正仿宋_GBK"/>
          <w:b w:val="0"/>
          <w:bCs/>
          <w:sz w:val="32"/>
          <w:szCs w:val="32"/>
          <w:shd w:val="clear" w:color="auto" w:fill="FFFFFF"/>
        </w:rPr>
        <w:t>较上年决算数增加</w:t>
      </w:r>
      <w:r>
        <w:rPr>
          <w:rStyle w:val="10"/>
          <w:rFonts w:hint="eastAsia" w:ascii="方正仿宋_GBK" w:hAnsi="方正仿宋_GBK" w:eastAsia="方正仿宋_GBK" w:cs="方正仿宋_GBK"/>
          <w:b w:val="0"/>
          <w:bCs/>
          <w:sz w:val="32"/>
          <w:szCs w:val="32"/>
          <w:shd w:val="clear" w:color="auto" w:fill="FFFFFF"/>
          <w:lang w:eastAsia="zh-CN"/>
        </w:rPr>
        <w:t>较多。</w:t>
      </w:r>
      <w:r>
        <w:rPr>
          <w:rStyle w:val="10"/>
          <w:rFonts w:ascii="方正仿宋_GBK" w:hAnsi="方正仿宋_GBK" w:eastAsia="方正仿宋_GBK" w:cs="方正仿宋_GBK"/>
          <w:b w:val="0"/>
          <w:bCs/>
          <w:sz w:val="32"/>
          <w:szCs w:val="32"/>
          <w:shd w:val="clear" w:color="auto" w:fill="FFFFFF"/>
        </w:rPr>
        <w:t>较年初预算数减少3.66万元，下降6.78%。主要原因是</w:t>
      </w:r>
      <w:r>
        <w:rPr>
          <w:rStyle w:val="10"/>
          <w:rFonts w:hint="eastAsia" w:ascii="方正仿宋_GBK" w:hAnsi="方正仿宋_GBK" w:eastAsia="方正仿宋_GBK" w:cs="方正仿宋_GBK"/>
          <w:b w:val="0"/>
          <w:bCs/>
          <w:sz w:val="32"/>
          <w:szCs w:val="32"/>
          <w:shd w:val="clear" w:color="auto" w:fill="FFFFFF"/>
          <w:lang w:eastAsia="zh-CN"/>
        </w:rPr>
        <w:t>人员调动。</w:t>
      </w:r>
      <w:r>
        <w:rPr>
          <w:rStyle w:val="10"/>
          <w:rFonts w:ascii="方正仿宋_GBK" w:hAnsi="方正仿宋_GBK" w:eastAsia="方正仿宋_GBK" w:cs="方正仿宋_GBK"/>
          <w:b w:val="0"/>
          <w:bCs/>
          <w:sz w:val="32"/>
          <w:szCs w:val="32"/>
          <w:shd w:val="clear" w:color="auto" w:fill="FFFFFF"/>
        </w:rPr>
        <w:t>此外，年初财政拨款结转和结余0.00万元。</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2.支出情况。2023年度一般公共预算财政拨款支出50.35万元，较上年决算数增加20.02万元，增长66.01%。主要原因是</w:t>
      </w:r>
      <w:r>
        <w:rPr>
          <w:rStyle w:val="10"/>
          <w:rFonts w:hint="eastAsia" w:ascii="方正仿宋_GBK" w:hAnsi="方正仿宋_GBK" w:eastAsia="方正仿宋_GBK" w:cs="方正仿宋_GBK"/>
          <w:b w:val="0"/>
          <w:bCs/>
          <w:sz w:val="32"/>
          <w:szCs w:val="32"/>
          <w:shd w:val="clear" w:color="auto" w:fill="FFFFFF"/>
          <w:lang w:val="en-US" w:eastAsia="zh-CN"/>
        </w:rPr>
        <w:t>2022</w:t>
      </w:r>
      <w:r>
        <w:rPr>
          <w:rStyle w:val="10"/>
          <w:rFonts w:hint="eastAsia" w:ascii="方正仿宋_GBK" w:hAnsi="方正仿宋_GBK" w:eastAsia="方正仿宋_GBK" w:cs="方正仿宋_GBK"/>
          <w:b w:val="0"/>
          <w:bCs/>
          <w:sz w:val="32"/>
          <w:szCs w:val="32"/>
          <w:shd w:val="clear" w:color="auto" w:fill="FFFFFF"/>
          <w:lang w:eastAsia="zh-CN"/>
        </w:rPr>
        <w:t>年度决算时误将本单位部分人员经费支出纳入政府本级单位统一决算，本年度更正，导致本单位本年度支出</w:t>
      </w:r>
      <w:r>
        <w:rPr>
          <w:rStyle w:val="10"/>
          <w:rFonts w:ascii="方正仿宋_GBK" w:hAnsi="方正仿宋_GBK" w:eastAsia="方正仿宋_GBK" w:cs="方正仿宋_GBK"/>
          <w:b w:val="0"/>
          <w:bCs/>
          <w:sz w:val="32"/>
          <w:szCs w:val="32"/>
          <w:shd w:val="clear" w:color="auto" w:fill="FFFFFF"/>
        </w:rPr>
        <w:t>较上年决算数增加</w:t>
      </w:r>
      <w:r>
        <w:rPr>
          <w:rStyle w:val="10"/>
          <w:rFonts w:hint="eastAsia" w:ascii="方正仿宋_GBK" w:hAnsi="方正仿宋_GBK" w:eastAsia="方正仿宋_GBK" w:cs="方正仿宋_GBK"/>
          <w:b w:val="0"/>
          <w:bCs/>
          <w:sz w:val="32"/>
          <w:szCs w:val="32"/>
          <w:shd w:val="clear" w:color="auto" w:fill="FFFFFF"/>
          <w:lang w:eastAsia="zh-CN"/>
        </w:rPr>
        <w:t>较多。</w:t>
      </w:r>
      <w:r>
        <w:rPr>
          <w:rStyle w:val="10"/>
          <w:rFonts w:ascii="方正仿宋_GBK" w:hAnsi="方正仿宋_GBK" w:eastAsia="方正仿宋_GBK" w:cs="方正仿宋_GBK"/>
          <w:b w:val="0"/>
          <w:bCs/>
          <w:sz w:val="32"/>
          <w:szCs w:val="32"/>
          <w:shd w:val="clear" w:color="auto" w:fill="FFFFFF"/>
        </w:rPr>
        <w:t>较年初预算数减少3.66万元，下降6.78%。主要原因是</w:t>
      </w:r>
      <w:r>
        <w:rPr>
          <w:rStyle w:val="10"/>
          <w:rFonts w:hint="eastAsia" w:ascii="方正仿宋_GBK" w:hAnsi="方正仿宋_GBK" w:eastAsia="方正仿宋_GBK" w:cs="方正仿宋_GBK"/>
          <w:b w:val="0"/>
          <w:bCs/>
          <w:sz w:val="32"/>
          <w:szCs w:val="32"/>
          <w:shd w:val="clear" w:color="auto" w:fill="FFFFFF"/>
          <w:lang w:eastAsia="zh-CN"/>
        </w:rPr>
        <w:t>人员调动，基本支出减少。</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3.结转结余情况。2023年度年末一般公共预算财政拨款结转和结余0.00万元，较上年决算数无增减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bCs w:val="0"/>
          <w:sz w:val="32"/>
          <w:szCs w:val="32"/>
          <w:shd w:val="clear" w:color="auto" w:fill="FFFFFF"/>
        </w:rPr>
        <w:t xml:space="preserve"> </w:t>
      </w:r>
      <w:r>
        <w:rPr>
          <w:rStyle w:val="10"/>
          <w:rFonts w:ascii="方正仿宋_GBK" w:hAnsi="方正仿宋_GBK" w:eastAsia="方正仿宋_GBK" w:cs="方正仿宋_GBK"/>
          <w:b w:val="0"/>
          <w:bCs/>
          <w:sz w:val="32"/>
          <w:szCs w:val="32"/>
          <w:shd w:val="clear" w:color="auto" w:fill="FFFFFF"/>
        </w:rPr>
        <w:t>4.比较情况。本单位2023年度一般公共预算财政拨款支出主要用于以下几个方面：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w:t>
      </w:r>
      <w:r>
        <w:rPr>
          <w:rStyle w:val="10"/>
          <w:rFonts w:hint="eastAsia" w:ascii="方正仿宋_GBK" w:hAnsi="方正仿宋_GBK" w:eastAsia="方正仿宋_GBK" w:cs="方正仿宋_GBK"/>
          <w:b w:val="0"/>
          <w:bCs/>
          <w:sz w:val="32"/>
          <w:szCs w:val="32"/>
          <w:shd w:val="clear" w:color="auto" w:fill="FFFFFF"/>
          <w:lang w:val="en-US" w:eastAsia="zh-CN"/>
        </w:rPr>
        <w:t>1</w:t>
      </w:r>
      <w:r>
        <w:rPr>
          <w:rStyle w:val="10"/>
          <w:rFonts w:ascii="方正仿宋_GBK" w:hAnsi="方正仿宋_GBK" w:eastAsia="方正仿宋_GBK" w:cs="方正仿宋_GBK"/>
          <w:b w:val="0"/>
          <w:bCs/>
          <w:sz w:val="32"/>
          <w:szCs w:val="32"/>
          <w:shd w:val="clear" w:color="auto" w:fill="FFFFFF"/>
        </w:rPr>
        <w:t>）社会保障与就业支出4.67万元，占9.27%，较年初预算数减少0.04万元，下降0.85%</w:t>
      </w:r>
      <w:r>
        <w:rPr>
          <w:rStyle w:val="10"/>
          <w:rFonts w:hint="eastAsia" w:ascii="方正仿宋_GBK" w:hAnsi="方正仿宋_GBK" w:eastAsia="方正仿宋_GBK" w:cs="方正仿宋_GBK"/>
          <w:b w:val="0"/>
          <w:bCs/>
          <w:sz w:val="32"/>
          <w:szCs w:val="32"/>
          <w:shd w:val="clear" w:color="auto" w:fill="FFFFFF"/>
          <w:lang w:eastAsia="zh-CN"/>
        </w:rPr>
        <w:t>，与年初预算数持平。</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w:t>
      </w:r>
      <w:r>
        <w:rPr>
          <w:rStyle w:val="10"/>
          <w:rFonts w:hint="eastAsia" w:ascii="方正仿宋_GBK" w:hAnsi="方正仿宋_GBK" w:eastAsia="方正仿宋_GBK" w:cs="方正仿宋_GBK"/>
          <w:b w:val="0"/>
          <w:bCs/>
          <w:sz w:val="32"/>
          <w:szCs w:val="32"/>
          <w:shd w:val="clear" w:color="auto" w:fill="FFFFFF"/>
          <w:lang w:val="en-US" w:eastAsia="zh-CN"/>
        </w:rPr>
        <w:t>2</w:t>
      </w:r>
      <w:r>
        <w:rPr>
          <w:rStyle w:val="10"/>
          <w:rFonts w:ascii="方正仿宋_GBK" w:hAnsi="方正仿宋_GBK" w:eastAsia="方正仿宋_GBK" w:cs="方正仿宋_GBK"/>
          <w:b w:val="0"/>
          <w:bCs/>
          <w:sz w:val="32"/>
          <w:szCs w:val="32"/>
          <w:shd w:val="clear" w:color="auto" w:fill="FFFFFF"/>
        </w:rPr>
        <w:t>）卫生健康支出1.75万元，占3.48%，较年初预算数减少0.59万元，下降25.21%，主要原因是</w:t>
      </w:r>
      <w:r>
        <w:rPr>
          <w:rStyle w:val="10"/>
          <w:rFonts w:hint="eastAsia" w:ascii="方正仿宋_GBK" w:hAnsi="方正仿宋_GBK" w:eastAsia="方正仿宋_GBK" w:cs="方正仿宋_GBK"/>
          <w:b w:val="0"/>
          <w:bCs/>
          <w:sz w:val="32"/>
          <w:szCs w:val="32"/>
          <w:shd w:val="clear" w:color="auto" w:fill="FFFFFF"/>
          <w:lang w:eastAsia="zh-CN"/>
        </w:rPr>
        <w:t>本单位人员调动，</w:t>
      </w:r>
      <w:r>
        <w:rPr>
          <w:rFonts w:hint="eastAsia" w:ascii="方正仿宋_GBK" w:hAnsi="仿宋_GB2312" w:eastAsia="方正仿宋_GBK" w:cs="仿宋_GB2312"/>
          <w:color w:val="auto"/>
          <w:kern w:val="2"/>
          <w:sz w:val="32"/>
          <w:szCs w:val="24"/>
          <w:lang w:val="en-US" w:eastAsia="zh-CN" w:bidi="ar-SA"/>
        </w:rPr>
        <w:t>职工缴纳医保支出减少</w:t>
      </w:r>
      <w:r>
        <w:rPr>
          <w:rStyle w:val="10"/>
          <w:rFonts w:hint="eastAsia" w:ascii="方正仿宋_GBK" w:hAnsi="方正仿宋_GBK" w:eastAsia="方正仿宋_GBK" w:cs="方正仿宋_GBK"/>
          <w:b w:val="0"/>
          <w:bCs/>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w:t>
      </w:r>
      <w:r>
        <w:rPr>
          <w:rStyle w:val="10"/>
          <w:rFonts w:hint="eastAsia" w:ascii="方正仿宋_GBK" w:hAnsi="方正仿宋_GBK" w:eastAsia="方正仿宋_GBK" w:cs="方正仿宋_GBK"/>
          <w:b w:val="0"/>
          <w:bCs/>
          <w:sz w:val="32"/>
          <w:szCs w:val="32"/>
          <w:shd w:val="clear" w:color="auto" w:fill="FFFFFF"/>
          <w:lang w:val="en-US" w:eastAsia="zh-CN"/>
        </w:rPr>
        <w:t>3</w:t>
      </w:r>
      <w:r>
        <w:rPr>
          <w:rStyle w:val="10"/>
          <w:rFonts w:ascii="方正仿宋_GBK" w:hAnsi="方正仿宋_GBK" w:eastAsia="方正仿宋_GBK" w:cs="方正仿宋_GBK"/>
          <w:b w:val="0"/>
          <w:bCs/>
          <w:sz w:val="32"/>
          <w:szCs w:val="32"/>
          <w:shd w:val="clear" w:color="auto" w:fill="FFFFFF"/>
        </w:rPr>
        <w:t>）农林水支出41.51万元，占82.45%，较年初预算数减少3.09万元，下降6.93%，主要原因是</w:t>
      </w:r>
      <w:r>
        <w:rPr>
          <w:rStyle w:val="10"/>
          <w:rFonts w:hint="eastAsia" w:ascii="方正仿宋_GBK" w:hAnsi="方正仿宋_GBK" w:eastAsia="方正仿宋_GBK" w:cs="方正仿宋_GBK"/>
          <w:b w:val="0"/>
          <w:bCs/>
          <w:sz w:val="32"/>
          <w:szCs w:val="32"/>
          <w:shd w:val="clear" w:color="auto" w:fill="FFFFFF"/>
          <w:lang w:eastAsia="zh-CN"/>
        </w:rPr>
        <w:t>本单位人员调动，</w:t>
      </w:r>
      <w:r>
        <w:rPr>
          <w:rFonts w:hint="eastAsia" w:ascii="方正仿宋_GBK" w:hAnsi="仿宋_GB2312" w:eastAsia="方正仿宋_GBK" w:cs="仿宋_GB2312"/>
          <w:color w:val="auto"/>
          <w:kern w:val="2"/>
          <w:sz w:val="32"/>
          <w:szCs w:val="24"/>
          <w:lang w:val="en-US" w:eastAsia="zh-CN" w:bidi="ar-SA"/>
        </w:rPr>
        <w:t>职工工资福利支出减少</w:t>
      </w:r>
      <w:r>
        <w:rPr>
          <w:rStyle w:val="10"/>
          <w:rFonts w:hint="eastAsia" w:ascii="方正仿宋_GBK" w:hAnsi="方正仿宋_GBK" w:eastAsia="方正仿宋_GBK" w:cs="方正仿宋_GBK"/>
          <w:b w:val="0"/>
          <w:bCs/>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w:t>
      </w:r>
      <w:r>
        <w:rPr>
          <w:rStyle w:val="10"/>
          <w:rFonts w:hint="eastAsia" w:ascii="方正仿宋_GBK" w:hAnsi="方正仿宋_GBK" w:eastAsia="方正仿宋_GBK" w:cs="方正仿宋_GBK"/>
          <w:b w:val="0"/>
          <w:bCs/>
          <w:sz w:val="32"/>
          <w:szCs w:val="32"/>
          <w:shd w:val="clear" w:color="auto" w:fill="FFFFFF"/>
          <w:lang w:val="en-US" w:eastAsia="zh-CN"/>
        </w:rPr>
        <w:t>4</w:t>
      </w:r>
      <w:r>
        <w:rPr>
          <w:rStyle w:val="10"/>
          <w:rFonts w:ascii="方正仿宋_GBK" w:hAnsi="方正仿宋_GBK" w:eastAsia="方正仿宋_GBK" w:cs="方正仿宋_GBK"/>
          <w:b w:val="0"/>
          <w:bCs/>
          <w:sz w:val="32"/>
          <w:szCs w:val="32"/>
          <w:shd w:val="clear" w:color="auto" w:fill="FFFFFF"/>
        </w:rPr>
        <w:t>）住房保障支出2.41万元，占4.80%，较年初预算数增加0.06万元，增长2.55%，</w:t>
      </w:r>
      <w:r>
        <w:rPr>
          <w:rStyle w:val="10"/>
          <w:rFonts w:hint="eastAsia" w:ascii="方正仿宋_GBK" w:hAnsi="方正仿宋_GBK" w:eastAsia="方正仿宋_GBK" w:cs="方正仿宋_GBK"/>
          <w:b w:val="0"/>
          <w:bCs/>
          <w:sz w:val="32"/>
          <w:szCs w:val="32"/>
          <w:shd w:val="clear" w:color="auto" w:fill="FFFFFF"/>
          <w:lang w:eastAsia="zh-CN"/>
        </w:rPr>
        <w:t>与年初预算数持平。</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 2023年度一般公共财政拨款基本支出50.35万元。其中：人员经费41.96万元，较上年决算数增加25.06万元，增长148.28%，主要原因是</w:t>
      </w:r>
      <w:r>
        <w:rPr>
          <w:rStyle w:val="10"/>
          <w:rFonts w:hint="eastAsia" w:ascii="方正仿宋_GBK" w:hAnsi="方正仿宋_GBK" w:eastAsia="方正仿宋_GBK" w:cs="方正仿宋_GBK"/>
          <w:b w:val="0"/>
          <w:bCs/>
          <w:sz w:val="32"/>
          <w:szCs w:val="32"/>
          <w:shd w:val="clear" w:color="auto" w:fill="FFFFFF"/>
          <w:lang w:val="en-US" w:eastAsia="zh-CN"/>
        </w:rPr>
        <w:t>2022</w:t>
      </w:r>
      <w:r>
        <w:rPr>
          <w:rStyle w:val="10"/>
          <w:rFonts w:hint="eastAsia" w:ascii="方正仿宋_GBK" w:hAnsi="方正仿宋_GBK" w:eastAsia="方正仿宋_GBK" w:cs="方正仿宋_GBK"/>
          <w:b w:val="0"/>
          <w:bCs/>
          <w:sz w:val="32"/>
          <w:szCs w:val="32"/>
          <w:shd w:val="clear" w:color="auto" w:fill="FFFFFF"/>
          <w:lang w:eastAsia="zh-CN"/>
        </w:rPr>
        <w:t>年度决算时误将本单位部分人员经费支出纳入政府本级单位统一决算，本年度更正，导致本单位本年度支出</w:t>
      </w:r>
      <w:r>
        <w:rPr>
          <w:rStyle w:val="10"/>
          <w:rFonts w:ascii="方正仿宋_GBK" w:hAnsi="方正仿宋_GBK" w:eastAsia="方正仿宋_GBK" w:cs="方正仿宋_GBK"/>
          <w:b w:val="0"/>
          <w:bCs/>
          <w:sz w:val="32"/>
          <w:szCs w:val="32"/>
          <w:shd w:val="clear" w:color="auto" w:fill="FFFFFF"/>
        </w:rPr>
        <w:t>较上年决算数增加</w:t>
      </w:r>
      <w:r>
        <w:rPr>
          <w:rStyle w:val="10"/>
          <w:rFonts w:hint="eastAsia" w:ascii="方正仿宋_GBK" w:hAnsi="方正仿宋_GBK" w:eastAsia="方正仿宋_GBK" w:cs="方正仿宋_GBK"/>
          <w:b w:val="0"/>
          <w:bCs/>
          <w:sz w:val="32"/>
          <w:szCs w:val="32"/>
          <w:shd w:val="clear" w:color="auto" w:fill="FFFFFF"/>
          <w:lang w:eastAsia="zh-CN"/>
        </w:rPr>
        <w:t>较多。</w:t>
      </w:r>
      <w:r>
        <w:rPr>
          <w:rStyle w:val="10"/>
          <w:rFonts w:ascii="方正仿宋_GBK" w:hAnsi="方正仿宋_GBK" w:eastAsia="方正仿宋_GBK" w:cs="方正仿宋_GBK"/>
          <w:b w:val="0"/>
          <w:bCs/>
          <w:sz w:val="32"/>
          <w:szCs w:val="32"/>
          <w:shd w:val="clear" w:color="auto" w:fill="FFFFFF"/>
        </w:rPr>
        <w:t>人员经费用途主要包括</w:t>
      </w:r>
      <w:r>
        <w:rPr>
          <w:rStyle w:val="10"/>
          <w:rFonts w:hint="eastAsia" w:ascii="方正仿宋_GBK" w:hAnsi="方正仿宋_GBK" w:eastAsia="方正仿宋_GBK" w:cs="方正仿宋_GBK"/>
          <w:b w:val="0"/>
          <w:bCs/>
          <w:sz w:val="32"/>
          <w:szCs w:val="32"/>
          <w:shd w:val="clear" w:color="auto" w:fill="FFFFFF"/>
          <w:lang w:eastAsia="zh-CN"/>
        </w:rPr>
        <w:t>基本工资、绩效工资、住房公积金、社会保障缴费等</w:t>
      </w:r>
      <w:r>
        <w:rPr>
          <w:rStyle w:val="10"/>
          <w:rFonts w:ascii="方正仿宋_GBK" w:hAnsi="方正仿宋_GBK" w:eastAsia="方正仿宋_GBK" w:cs="方正仿宋_GBK"/>
          <w:b w:val="0"/>
          <w:bCs/>
          <w:sz w:val="32"/>
          <w:szCs w:val="32"/>
          <w:shd w:val="clear" w:color="auto" w:fill="FFFFFF"/>
        </w:rPr>
        <w:t>工资福利支出</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ascii="方正仿宋_GBK" w:hAnsi="方正仿宋_GBK" w:eastAsia="方正仿宋_GBK" w:cs="方正仿宋_GBK"/>
          <w:b w:val="0"/>
          <w:bCs/>
          <w:sz w:val="32"/>
          <w:szCs w:val="32"/>
          <w:shd w:val="clear" w:color="auto" w:fill="FFFFFF"/>
        </w:rPr>
        <w:t>公用经费8.38万元，较上年决算数减少5.06万元，下降37.65%，主要原因是</w:t>
      </w:r>
      <w:r>
        <w:rPr>
          <w:rStyle w:val="10"/>
          <w:rFonts w:hint="eastAsia" w:ascii="方正仿宋_GBK" w:hAnsi="方正仿宋_GBK" w:eastAsia="方正仿宋_GBK" w:cs="方正仿宋_GBK"/>
          <w:b w:val="0"/>
          <w:bCs/>
          <w:sz w:val="32"/>
          <w:szCs w:val="32"/>
          <w:shd w:val="clear" w:color="auto" w:fill="FFFFFF"/>
          <w:lang w:eastAsia="zh-CN"/>
        </w:rPr>
        <w:t>按照厉行节约原则，压缩公用经费支出。</w:t>
      </w:r>
      <w:r>
        <w:rPr>
          <w:rStyle w:val="10"/>
          <w:rFonts w:ascii="方正仿宋_GBK" w:hAnsi="方正仿宋_GBK" w:eastAsia="方正仿宋_GBK" w:cs="方正仿宋_GBK"/>
          <w:b w:val="0"/>
          <w:bCs/>
          <w:sz w:val="32"/>
          <w:szCs w:val="32"/>
          <w:shd w:val="clear" w:color="auto" w:fill="FFFFFF"/>
        </w:rPr>
        <w:t>公用经费用途主要包括</w:t>
      </w:r>
      <w:r>
        <w:rPr>
          <w:rStyle w:val="10"/>
          <w:rFonts w:hint="eastAsia" w:ascii="方正仿宋_GBK" w:hAnsi="方正仿宋_GBK" w:eastAsia="方正仿宋_GBK" w:cs="方正仿宋_GBK"/>
          <w:b w:val="0"/>
          <w:bCs/>
          <w:sz w:val="32"/>
          <w:szCs w:val="32"/>
          <w:shd w:val="clear" w:color="auto" w:fill="FFFFFF"/>
          <w:lang w:eastAsia="zh-CN"/>
        </w:rPr>
        <w:t>办公费、劳务费、印刷费、</w:t>
      </w:r>
      <w:r>
        <w:rPr>
          <w:rStyle w:val="10"/>
          <w:rFonts w:hint="eastAsia" w:ascii="方正仿宋_GBK" w:hAnsi="方正仿宋_GBK" w:eastAsia="方正仿宋_GBK" w:cs="方正仿宋_GBK"/>
          <w:b w:val="0"/>
          <w:bCs/>
          <w:sz w:val="32"/>
          <w:szCs w:val="32"/>
          <w:shd w:val="clear" w:color="auto" w:fill="FFFFFF"/>
        </w:rPr>
        <w:t>维修（护）费</w:t>
      </w:r>
      <w:r>
        <w:rPr>
          <w:rStyle w:val="10"/>
          <w:rFonts w:hint="eastAsia" w:ascii="方正仿宋_GBK" w:hAnsi="方正仿宋_GBK" w:eastAsia="方正仿宋_GBK" w:cs="方正仿宋_GBK"/>
          <w:b w:val="0"/>
          <w:bCs/>
          <w:sz w:val="32"/>
          <w:szCs w:val="32"/>
          <w:shd w:val="clear" w:color="auto" w:fill="FFFFFF"/>
          <w:lang w:eastAsia="zh-CN"/>
        </w:rPr>
        <w:t>等</w:t>
      </w:r>
      <w:r>
        <w:rPr>
          <w:rStyle w:val="10"/>
          <w:rFonts w:ascii="方正仿宋_GBK" w:hAnsi="方正仿宋_GBK" w:eastAsia="方正仿宋_GBK" w:cs="方正仿宋_GBK"/>
          <w:b w:val="0"/>
          <w:bCs/>
          <w:sz w:val="32"/>
          <w:szCs w:val="32"/>
          <w:shd w:val="clear" w:color="auto" w:fill="FFFFFF"/>
        </w:rPr>
        <w:t>商品和服务支出</w:t>
      </w:r>
      <w:r>
        <w:rPr>
          <w:rStyle w:val="10"/>
          <w:rFonts w:hint="eastAsia" w:ascii="方正仿宋_GBK" w:hAnsi="方正仿宋_GBK" w:eastAsia="方正仿宋_GBK" w:cs="方正仿宋_GBK"/>
          <w:b w:val="0"/>
          <w:bCs/>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本单位2023年度无政府性基金预算财政拨款收支。</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本单位2023年度无国有资本经营预算财政拨款支出。</w:t>
      </w:r>
    </w:p>
    <w:p>
      <w:pPr>
        <w:pStyle w:val="6"/>
        <w:snapToGrid w:val="0"/>
        <w:spacing w:before="0" w:beforeAutospacing="0" w:after="0" w:afterAutospacing="0" w:line="600" w:lineRule="exact"/>
        <w:ind w:firstLine="640" w:firstLineChars="200"/>
        <w:jc w:val="both"/>
        <w:rPr>
          <w:rStyle w:val="10"/>
          <w:rFonts w:hint="eastAsia" w:ascii="黑体" w:hAnsi="黑体" w:eastAsia="黑体" w:cs="黑体"/>
          <w:b w:val="0"/>
          <w:bCs/>
          <w:sz w:val="32"/>
          <w:szCs w:val="32"/>
          <w:shd w:val="clear" w:color="auto" w:fill="FFFFFF"/>
        </w:rPr>
      </w:pPr>
      <w:r>
        <w:rPr>
          <w:rStyle w:val="10"/>
          <w:rFonts w:hint="eastAsia" w:ascii="黑体" w:hAnsi="黑体" w:eastAsia="黑体" w:cs="黑体"/>
          <w:b w:val="0"/>
          <w:bCs/>
          <w:sz w:val="32"/>
          <w:szCs w:val="32"/>
          <w:shd w:val="clear" w:color="auto" w:fill="FFFFFF"/>
        </w:rPr>
        <w:t>三、“三公”经费情况说明</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rPr>
        <w:t>2023年度“三公”经费支出共计0.00万元，</w:t>
      </w:r>
      <w:r>
        <w:rPr>
          <w:rStyle w:val="10"/>
          <w:rFonts w:ascii="方正仿宋_GBK" w:hAnsi="方正仿宋_GBK" w:eastAsia="方正仿宋_GBK" w:cs="方正仿宋_GBK"/>
          <w:b w:val="0"/>
          <w:bCs/>
          <w:sz w:val="32"/>
          <w:szCs w:val="32"/>
          <w:shd w:val="clear" w:color="auto" w:fill="FFFFFF"/>
        </w:rPr>
        <w:t>较年初预算数减少0.80万元，下降100.00%，主要原因是</w:t>
      </w:r>
      <w:r>
        <w:rPr>
          <w:rStyle w:val="10"/>
          <w:rFonts w:hint="eastAsia" w:ascii="方正仿宋_GBK" w:hAnsi="方正仿宋_GBK" w:eastAsia="方正仿宋_GBK" w:cs="方正仿宋_GBK"/>
          <w:b w:val="0"/>
          <w:bCs/>
          <w:sz w:val="32"/>
          <w:szCs w:val="32"/>
          <w:shd w:val="clear" w:color="auto" w:fill="FFFFFF"/>
          <w:lang w:eastAsia="zh-CN"/>
        </w:rPr>
        <w:t>按照厉行节约的原则，结合本单位实际，压缩“三公”经费支出。</w:t>
      </w:r>
      <w:r>
        <w:rPr>
          <w:rStyle w:val="10"/>
          <w:rFonts w:ascii="方正仿宋_GBK" w:hAnsi="方正仿宋_GBK" w:eastAsia="方正仿宋_GBK" w:cs="方正仿宋_GBK"/>
          <w:b w:val="0"/>
          <w:bCs/>
          <w:sz w:val="32"/>
          <w:szCs w:val="32"/>
          <w:shd w:val="clear" w:color="auto" w:fill="FFFFFF"/>
        </w:rPr>
        <w:t>较上年支出数无增减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本单位2023年度无因公出国（境）费用</w:t>
      </w:r>
      <w:r>
        <w:rPr>
          <w:rStyle w:val="10"/>
          <w:rFonts w:hint="eastAsia" w:ascii="方正仿宋_GBK" w:hAnsi="方正仿宋_GBK" w:eastAsia="方正仿宋_GBK" w:cs="方正仿宋_GBK"/>
          <w:b w:val="0"/>
          <w:bCs/>
          <w:sz w:val="32"/>
          <w:szCs w:val="32"/>
          <w:shd w:val="clear" w:color="auto" w:fill="FFFFFF"/>
        </w:rPr>
        <w:t>支出</w:t>
      </w:r>
      <w:r>
        <w:rPr>
          <w:rStyle w:val="10"/>
          <w:rFonts w:ascii="方正仿宋_GBK" w:hAnsi="方正仿宋_GBK" w:eastAsia="方正仿宋_GBK" w:cs="方正仿宋_GBK"/>
          <w:b w:val="0"/>
          <w:bCs/>
          <w:sz w:val="32"/>
          <w:szCs w:val="32"/>
          <w:shd w:val="clear" w:color="auto" w:fill="FFFFFF"/>
        </w:rPr>
        <w:t>，较年初预算数无增减</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ascii="方正仿宋_GBK" w:hAnsi="方正仿宋_GBK" w:eastAsia="方正仿宋_GBK" w:cs="方正仿宋_GBK"/>
          <w:b w:val="0"/>
          <w:bCs/>
          <w:sz w:val="32"/>
          <w:szCs w:val="32"/>
          <w:shd w:val="clear" w:color="auto" w:fill="FFFFFF"/>
        </w:rPr>
        <w:t>较上年支出数无增减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 本单位2023年度无公务车购置费</w:t>
      </w:r>
      <w:r>
        <w:rPr>
          <w:rStyle w:val="10"/>
          <w:rFonts w:hint="eastAsia" w:ascii="方正仿宋_GBK" w:hAnsi="方正仿宋_GBK" w:eastAsia="方正仿宋_GBK" w:cs="方正仿宋_GBK"/>
          <w:b w:val="0"/>
          <w:bCs/>
          <w:sz w:val="32"/>
          <w:szCs w:val="32"/>
          <w:shd w:val="clear" w:color="auto" w:fill="FFFFFF"/>
          <w:lang w:eastAsia="zh-CN"/>
        </w:rPr>
        <w:t>用</w:t>
      </w:r>
      <w:r>
        <w:rPr>
          <w:rStyle w:val="10"/>
          <w:rFonts w:hint="eastAsia" w:ascii="方正仿宋_GBK" w:hAnsi="方正仿宋_GBK" w:eastAsia="方正仿宋_GBK" w:cs="方正仿宋_GBK"/>
          <w:b w:val="0"/>
          <w:bCs/>
          <w:sz w:val="32"/>
          <w:szCs w:val="32"/>
          <w:shd w:val="clear" w:color="auto" w:fill="FFFFFF"/>
        </w:rPr>
        <w:t>支出</w:t>
      </w:r>
      <w:r>
        <w:rPr>
          <w:rStyle w:val="10"/>
          <w:rFonts w:ascii="方正仿宋_GBK" w:hAnsi="方正仿宋_GBK" w:eastAsia="方正仿宋_GBK" w:cs="方正仿宋_GBK"/>
          <w:b w:val="0"/>
          <w:bCs/>
          <w:sz w:val="32"/>
          <w:szCs w:val="32"/>
          <w:shd w:val="clear" w:color="auto" w:fill="FFFFFF"/>
        </w:rPr>
        <w:t>，较年初预算数无增减</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ascii="方正仿宋_GBK" w:hAnsi="方正仿宋_GBK" w:eastAsia="方正仿宋_GBK" w:cs="方正仿宋_GBK"/>
          <w:b w:val="0"/>
          <w:bCs/>
          <w:sz w:val="32"/>
          <w:szCs w:val="32"/>
          <w:shd w:val="clear" w:color="auto" w:fill="FFFFFF"/>
        </w:rPr>
        <w:t>较上年支出数无增减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 本单位2023年度无公务车运行维护费</w:t>
      </w:r>
      <w:r>
        <w:rPr>
          <w:rStyle w:val="10"/>
          <w:rFonts w:hint="eastAsia" w:ascii="方正仿宋_GBK" w:hAnsi="方正仿宋_GBK" w:eastAsia="方正仿宋_GBK" w:cs="方正仿宋_GBK"/>
          <w:b w:val="0"/>
          <w:bCs/>
          <w:sz w:val="32"/>
          <w:szCs w:val="32"/>
          <w:shd w:val="clear" w:color="auto" w:fill="FFFFFF"/>
          <w:lang w:eastAsia="zh-CN"/>
        </w:rPr>
        <w:t>用</w:t>
      </w:r>
      <w:r>
        <w:rPr>
          <w:rStyle w:val="10"/>
          <w:rFonts w:hint="eastAsia" w:ascii="方正仿宋_GBK" w:hAnsi="方正仿宋_GBK" w:eastAsia="方正仿宋_GBK" w:cs="方正仿宋_GBK"/>
          <w:b w:val="0"/>
          <w:bCs/>
          <w:sz w:val="32"/>
          <w:szCs w:val="32"/>
          <w:shd w:val="clear" w:color="auto" w:fill="FFFFFF"/>
        </w:rPr>
        <w:t>支出</w:t>
      </w:r>
      <w:r>
        <w:rPr>
          <w:rStyle w:val="10"/>
          <w:rFonts w:ascii="方正仿宋_GBK" w:hAnsi="方正仿宋_GBK" w:eastAsia="方正仿宋_GBK" w:cs="方正仿宋_GBK"/>
          <w:b w:val="0"/>
          <w:bCs/>
          <w:sz w:val="32"/>
          <w:szCs w:val="32"/>
          <w:shd w:val="clear" w:color="auto" w:fill="FFFFFF"/>
        </w:rPr>
        <w:t>，较年初预算数无增减</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ascii="方正仿宋_GBK" w:hAnsi="方正仿宋_GBK" w:eastAsia="方正仿宋_GBK" w:cs="方正仿宋_GBK"/>
          <w:b w:val="0"/>
          <w:bCs/>
          <w:sz w:val="32"/>
          <w:szCs w:val="32"/>
          <w:shd w:val="clear" w:color="auto" w:fill="FFFFFF"/>
        </w:rPr>
        <w:t>较上年支出数无增减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 本单位2023年度无公务接待费</w:t>
      </w:r>
      <w:r>
        <w:rPr>
          <w:rStyle w:val="10"/>
          <w:rFonts w:hint="eastAsia" w:ascii="方正仿宋_GBK" w:hAnsi="方正仿宋_GBK" w:eastAsia="方正仿宋_GBK" w:cs="方正仿宋_GBK"/>
          <w:b w:val="0"/>
          <w:bCs/>
          <w:sz w:val="32"/>
          <w:szCs w:val="32"/>
          <w:shd w:val="clear" w:color="auto" w:fill="FFFFFF"/>
          <w:lang w:eastAsia="zh-CN"/>
        </w:rPr>
        <w:t>用</w:t>
      </w:r>
      <w:r>
        <w:rPr>
          <w:rStyle w:val="10"/>
          <w:rFonts w:ascii="方正仿宋_GBK" w:hAnsi="方正仿宋_GBK" w:eastAsia="方正仿宋_GBK" w:cs="方正仿宋_GBK"/>
          <w:b w:val="0"/>
          <w:bCs/>
          <w:sz w:val="32"/>
          <w:szCs w:val="32"/>
          <w:shd w:val="clear" w:color="auto" w:fill="FFFFFF"/>
        </w:rPr>
        <w:t>支出。费用支出较年初预算数减少0.80万元，下降100.00%，主要原因是</w:t>
      </w:r>
      <w:r>
        <w:rPr>
          <w:rStyle w:val="10"/>
          <w:rFonts w:hint="eastAsia" w:ascii="方正仿宋_GBK" w:hAnsi="方正仿宋_GBK" w:eastAsia="方正仿宋_GBK" w:cs="方正仿宋_GBK"/>
          <w:b w:val="0"/>
          <w:bCs/>
          <w:sz w:val="32"/>
          <w:szCs w:val="32"/>
          <w:shd w:val="clear" w:color="auto" w:fill="FFFFFF"/>
          <w:lang w:eastAsia="zh-CN"/>
        </w:rPr>
        <w:t>按照厉行节约的原则，结合本单位实际，压缩公务接待费用支出。</w:t>
      </w:r>
      <w:r>
        <w:rPr>
          <w:rStyle w:val="10"/>
          <w:rFonts w:ascii="方正仿宋_GBK" w:hAnsi="方正仿宋_GBK" w:eastAsia="方正仿宋_GBK" w:cs="方正仿宋_GBK"/>
          <w:b w:val="0"/>
          <w:bCs/>
          <w:sz w:val="32"/>
          <w:szCs w:val="32"/>
          <w:shd w:val="clear" w:color="auto" w:fill="FFFFFF"/>
        </w:rPr>
        <w:t>较上年支出数无增减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snapToGrid w:val="0"/>
        <w:spacing w:before="0" w:beforeAutospacing="0" w:after="0" w:afterAutospacing="0" w:line="600" w:lineRule="exact"/>
        <w:ind w:firstLine="640" w:firstLineChars="200"/>
        <w:jc w:val="both"/>
        <w:rPr>
          <w:rStyle w:val="10"/>
          <w:rFonts w:hint="eastAsia" w:ascii="黑体" w:hAnsi="黑体" w:eastAsia="黑体" w:cs="黑体"/>
          <w:b w:val="0"/>
          <w:bCs/>
          <w:sz w:val="32"/>
          <w:szCs w:val="32"/>
          <w:shd w:val="clear" w:color="auto" w:fill="FFFFFF"/>
        </w:rPr>
      </w:pPr>
      <w:r>
        <w:rPr>
          <w:rStyle w:val="10"/>
          <w:rFonts w:hint="eastAsia" w:ascii="黑体" w:hAnsi="黑体" w:eastAsia="黑体" w:cs="黑体"/>
          <w:b w:val="0"/>
          <w:bCs/>
          <w:sz w:val="32"/>
          <w:szCs w:val="32"/>
          <w:shd w:val="clear" w:color="auto" w:fill="FFFFFF"/>
        </w:rPr>
        <w:t>四、其他需要说明的事项</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本年度会议费支出0.00万元，较上年决算数减少0.60万元，下降100.00%，主要原因是</w:t>
      </w:r>
      <w:r>
        <w:rPr>
          <w:rStyle w:val="10"/>
          <w:rFonts w:hint="eastAsia" w:ascii="方正仿宋_GBK" w:hAnsi="方正仿宋_GBK" w:eastAsia="方正仿宋_GBK" w:cs="方正仿宋_GBK"/>
          <w:b w:val="0"/>
          <w:bCs/>
          <w:sz w:val="32"/>
          <w:szCs w:val="32"/>
          <w:shd w:val="clear" w:color="auto" w:fill="FFFFFF"/>
          <w:lang w:eastAsia="zh-CN"/>
        </w:rPr>
        <w:t>厉行节约，本单位无会议召开</w:t>
      </w:r>
      <w:r>
        <w:rPr>
          <w:rStyle w:val="10"/>
          <w:rFonts w:ascii="方正仿宋_GBK" w:hAnsi="方正仿宋_GBK" w:eastAsia="方正仿宋_GBK" w:cs="方正仿宋_GBK"/>
          <w:b w:val="0"/>
          <w:bCs/>
          <w:sz w:val="32"/>
          <w:szCs w:val="32"/>
          <w:shd w:val="clear" w:color="auto" w:fill="FFFFFF"/>
        </w:rPr>
        <w:t>。本年度培训费支出0.29万元，较上年决算数增加0.02万元，增长7.41%，主要原因是</w:t>
      </w:r>
      <w:r>
        <w:rPr>
          <w:rStyle w:val="10"/>
          <w:rFonts w:hint="eastAsia" w:ascii="方正仿宋_GBK" w:hAnsi="方正仿宋_GBK" w:eastAsia="方正仿宋_GBK" w:cs="方正仿宋_GBK"/>
          <w:b w:val="0"/>
          <w:bCs/>
          <w:sz w:val="32"/>
          <w:szCs w:val="32"/>
          <w:shd w:val="clear" w:color="auto" w:fill="FFFFFF"/>
          <w:lang w:eastAsia="zh-CN"/>
        </w:rPr>
        <w:t>增加</w:t>
      </w:r>
      <w:r>
        <w:rPr>
          <w:rStyle w:val="10"/>
          <w:rFonts w:ascii="方正仿宋_GBK" w:hAnsi="方正仿宋_GBK" w:eastAsia="方正仿宋_GBK" w:cs="方正仿宋_GBK"/>
          <w:b w:val="0"/>
          <w:bCs/>
          <w:sz w:val="32"/>
          <w:szCs w:val="32"/>
          <w:shd w:val="clear" w:color="auto" w:fill="FFFFFF"/>
        </w:rPr>
        <w:t>河北招商培训费。</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hint="default" w:ascii="方正仿宋_GBK" w:hAnsi="方正仿宋_GBK" w:eastAsia="方正仿宋_GBK" w:cs="方正仿宋_GBK"/>
          <w:b w:val="0"/>
          <w:bCs/>
          <w:sz w:val="32"/>
          <w:szCs w:val="32"/>
          <w:shd w:val="clear" w:color="auto" w:fill="FFFFFF"/>
        </w:rPr>
        <w:t>按照部门决算列报口径，我单位不在机关运行经费统计范围之内。</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val="en-US" w:eastAsia="zh-CN"/>
        </w:rPr>
      </w:pPr>
      <w:r>
        <w:rPr>
          <w:rStyle w:val="10"/>
          <w:rFonts w:ascii="方正仿宋_GBK" w:hAnsi="方正仿宋_GBK" w:eastAsia="方正仿宋_GBK" w:cs="方正仿宋_GBK"/>
          <w:b w:val="0"/>
          <w:bCs/>
          <w:sz w:val="32"/>
          <w:szCs w:val="32"/>
          <w:shd w:val="clear" w:color="auto" w:fill="FFFFFF"/>
        </w:rPr>
        <w:t>2023年度我单位未发生政府采购事项，无相关经费支</w:t>
      </w:r>
      <w:r>
        <w:rPr>
          <w:rStyle w:val="10"/>
          <w:rFonts w:hint="eastAsia" w:ascii="方正仿宋_GBK" w:hAnsi="方正仿宋_GBK" w:eastAsia="方正仿宋_GBK" w:cs="方正仿宋_GBK"/>
          <w:b w:val="0"/>
          <w:bCs/>
          <w:sz w:val="32"/>
          <w:szCs w:val="32"/>
          <w:shd w:val="clear" w:color="auto" w:fill="FFFFFF"/>
          <w:lang w:val="en-US" w:eastAsia="zh-CN"/>
        </w:rPr>
        <w:t>出。</w:t>
      </w:r>
    </w:p>
    <w:p>
      <w:pPr>
        <w:pStyle w:val="6"/>
        <w:snapToGrid w:val="0"/>
        <w:spacing w:before="0" w:beforeAutospacing="0" w:after="0" w:afterAutospacing="0" w:line="600" w:lineRule="exact"/>
        <w:ind w:firstLine="640" w:firstLineChars="200"/>
        <w:jc w:val="both"/>
        <w:rPr>
          <w:rStyle w:val="10"/>
          <w:rFonts w:hint="eastAsia" w:ascii="黑体" w:hAnsi="黑体" w:eastAsia="黑体" w:cs="黑体"/>
          <w:b w:val="0"/>
          <w:bCs/>
          <w:sz w:val="32"/>
          <w:szCs w:val="32"/>
          <w:shd w:val="clear" w:color="auto" w:fill="FFFFFF"/>
        </w:rPr>
      </w:pPr>
      <w:r>
        <w:rPr>
          <w:rStyle w:val="10"/>
          <w:rFonts w:hint="eastAsia" w:ascii="黑体" w:hAnsi="黑体" w:eastAsia="黑体" w:cs="黑体"/>
          <w:b w:val="0"/>
          <w:bCs/>
          <w:sz w:val="32"/>
          <w:szCs w:val="32"/>
          <w:shd w:val="clear" w:color="auto" w:fill="FFFFFF"/>
          <w:lang w:eastAsia="zh-CN"/>
        </w:rPr>
        <w:t>五、</w:t>
      </w:r>
      <w:r>
        <w:rPr>
          <w:rStyle w:val="10"/>
          <w:rFonts w:hint="eastAsia" w:ascii="黑体" w:hAnsi="黑体" w:eastAsia="黑体" w:cs="黑体"/>
          <w:b w:val="0"/>
          <w:bCs/>
          <w:sz w:val="32"/>
          <w:szCs w:val="32"/>
          <w:shd w:val="clear" w:color="auto" w:fill="FFFFFF"/>
        </w:rPr>
        <w:t>预算绩效管理情况说明</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（一）单位自评情况</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截至2023年12月31日，</w:t>
      </w:r>
      <w:r>
        <w:rPr>
          <w:rStyle w:val="10"/>
          <w:rFonts w:hint="eastAsia" w:ascii="方正仿宋_GBK" w:hAnsi="方正仿宋_GBK" w:eastAsia="方正仿宋_GBK" w:cs="方正仿宋_GBK"/>
          <w:b w:val="0"/>
          <w:bCs/>
          <w:sz w:val="32"/>
          <w:szCs w:val="32"/>
          <w:shd w:val="clear" w:color="auto" w:fill="FFFFFF"/>
          <w:lang w:eastAsia="zh-CN"/>
        </w:rPr>
        <w:t>本单位</w:t>
      </w:r>
      <w:r>
        <w:rPr>
          <w:rStyle w:val="10"/>
          <w:rFonts w:hint="default" w:ascii="方正仿宋_GBK" w:hAnsi="方正仿宋_GBK" w:eastAsia="方正仿宋_GBK" w:cs="方正仿宋_GBK"/>
          <w:b w:val="0"/>
          <w:bCs/>
          <w:sz w:val="32"/>
          <w:szCs w:val="32"/>
          <w:shd w:val="clear" w:color="auto" w:fill="FFFFFF"/>
        </w:rPr>
        <w:t>无</w:t>
      </w:r>
      <w:r>
        <w:rPr>
          <w:rStyle w:val="10"/>
          <w:rFonts w:hint="eastAsia" w:ascii="方正仿宋_GBK" w:hAnsi="方正仿宋_GBK" w:eastAsia="方正仿宋_GBK" w:cs="方正仿宋_GBK"/>
          <w:b w:val="0"/>
          <w:bCs/>
          <w:sz w:val="32"/>
          <w:szCs w:val="32"/>
          <w:shd w:val="clear" w:color="auto" w:fill="FFFFFF"/>
          <w:lang w:eastAsia="zh-CN"/>
        </w:rPr>
        <w:t>项目支出</w:t>
      </w:r>
      <w:r>
        <w:rPr>
          <w:rStyle w:val="10"/>
          <w:rFonts w:ascii="方正仿宋_GBK" w:hAnsi="方正仿宋_GBK" w:eastAsia="方正仿宋_GBK" w:cs="方正仿宋_GBK"/>
          <w:b w:val="0"/>
          <w:bCs/>
          <w:sz w:val="32"/>
          <w:szCs w:val="32"/>
          <w:shd w:val="clear" w:color="auto" w:fill="FFFFFF"/>
        </w:rPr>
        <w:t>。</w:t>
      </w:r>
      <w:r>
        <w:rPr>
          <w:rStyle w:val="10"/>
          <w:rFonts w:hint="eastAsia" w:ascii="方正仿宋_GBK" w:hAnsi="方正仿宋_GBK" w:eastAsia="方正仿宋_GBK" w:cs="方正仿宋_GBK"/>
          <w:b w:val="0"/>
          <w:bCs/>
          <w:sz w:val="32"/>
          <w:szCs w:val="32"/>
          <w:shd w:val="clear" w:color="auto" w:fill="FFFFFF"/>
        </w:rPr>
        <w:t>我单位未</w:t>
      </w:r>
      <w:r>
        <w:rPr>
          <w:rStyle w:val="10"/>
          <w:rFonts w:hint="eastAsia" w:ascii="方正仿宋_GBK" w:hAnsi="方正仿宋_GBK" w:eastAsia="方正仿宋_GBK" w:cs="方正仿宋_GBK"/>
          <w:b w:val="0"/>
          <w:bCs/>
          <w:sz w:val="32"/>
          <w:szCs w:val="32"/>
          <w:shd w:val="clear" w:color="auto" w:fill="FFFFFF"/>
          <w:lang w:eastAsia="zh-CN"/>
        </w:rPr>
        <w:t>能</w:t>
      </w:r>
      <w:r>
        <w:rPr>
          <w:rStyle w:val="10"/>
          <w:rFonts w:hint="eastAsia" w:ascii="方正仿宋_GBK" w:hAnsi="方正仿宋_GBK" w:eastAsia="方正仿宋_GBK" w:cs="方正仿宋_GBK"/>
          <w:b w:val="0"/>
          <w:bCs/>
          <w:sz w:val="32"/>
          <w:szCs w:val="32"/>
          <w:shd w:val="clear" w:color="auto" w:fill="FFFFFF"/>
        </w:rPr>
        <w:t>组织开展</w:t>
      </w:r>
      <w:r>
        <w:rPr>
          <w:rStyle w:val="10"/>
          <w:rFonts w:hint="eastAsia" w:ascii="方正仿宋_GBK" w:hAnsi="方正仿宋_GBK" w:eastAsia="方正仿宋_GBK" w:cs="方正仿宋_GBK"/>
          <w:b w:val="0"/>
          <w:bCs/>
          <w:sz w:val="32"/>
          <w:szCs w:val="32"/>
          <w:shd w:val="clear" w:color="auto" w:fill="FFFFFF"/>
          <w:lang w:eastAsia="zh-CN"/>
        </w:rPr>
        <w:t>单位自评</w:t>
      </w:r>
      <w:r>
        <w:rPr>
          <w:rStyle w:val="10"/>
          <w:rFonts w:hint="eastAsia" w:ascii="方正仿宋_GBK" w:hAnsi="方正仿宋_GBK" w:eastAsia="方正仿宋_GBK" w:cs="方正仿宋_GBK"/>
          <w:b w:val="0"/>
          <w:bCs/>
          <w:sz w:val="32"/>
          <w:szCs w:val="32"/>
          <w:shd w:val="clear" w:color="auto" w:fill="FFFFFF"/>
        </w:rPr>
        <w:t>。</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（二）单位绩效评价情况</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截至2023年12月31日，</w:t>
      </w:r>
      <w:r>
        <w:rPr>
          <w:rStyle w:val="10"/>
          <w:rFonts w:hint="eastAsia" w:ascii="方正仿宋_GBK" w:hAnsi="方正仿宋_GBK" w:eastAsia="方正仿宋_GBK" w:cs="方正仿宋_GBK"/>
          <w:b w:val="0"/>
          <w:bCs/>
          <w:sz w:val="32"/>
          <w:szCs w:val="32"/>
          <w:shd w:val="clear" w:color="auto" w:fill="FFFFFF"/>
          <w:lang w:eastAsia="zh-CN"/>
        </w:rPr>
        <w:t>本单位</w:t>
      </w:r>
      <w:r>
        <w:rPr>
          <w:rStyle w:val="10"/>
          <w:rFonts w:hint="default" w:ascii="方正仿宋_GBK" w:hAnsi="方正仿宋_GBK" w:eastAsia="方正仿宋_GBK" w:cs="方正仿宋_GBK"/>
          <w:b w:val="0"/>
          <w:bCs/>
          <w:sz w:val="32"/>
          <w:szCs w:val="32"/>
          <w:shd w:val="clear" w:color="auto" w:fill="FFFFFF"/>
        </w:rPr>
        <w:t>无</w:t>
      </w:r>
      <w:r>
        <w:rPr>
          <w:rStyle w:val="10"/>
          <w:rFonts w:hint="eastAsia" w:ascii="方正仿宋_GBK" w:hAnsi="方正仿宋_GBK" w:eastAsia="方正仿宋_GBK" w:cs="方正仿宋_GBK"/>
          <w:b w:val="0"/>
          <w:bCs/>
          <w:sz w:val="32"/>
          <w:szCs w:val="32"/>
          <w:shd w:val="clear" w:color="auto" w:fill="FFFFFF"/>
          <w:lang w:eastAsia="zh-CN"/>
        </w:rPr>
        <w:t>项目支出</w:t>
      </w:r>
      <w:r>
        <w:rPr>
          <w:rStyle w:val="10"/>
          <w:rFonts w:ascii="方正仿宋_GBK" w:hAnsi="方正仿宋_GBK" w:eastAsia="方正仿宋_GBK" w:cs="方正仿宋_GBK"/>
          <w:b w:val="0"/>
          <w:bCs/>
          <w:sz w:val="32"/>
          <w:szCs w:val="32"/>
          <w:shd w:val="clear" w:color="auto" w:fill="FFFFFF"/>
        </w:rPr>
        <w:t>。</w:t>
      </w:r>
      <w:r>
        <w:rPr>
          <w:rStyle w:val="10"/>
          <w:rFonts w:hint="eastAsia" w:ascii="方正仿宋_GBK" w:hAnsi="方正仿宋_GBK" w:eastAsia="方正仿宋_GBK" w:cs="方正仿宋_GBK"/>
          <w:b w:val="0"/>
          <w:bCs/>
          <w:sz w:val="32"/>
          <w:szCs w:val="32"/>
          <w:shd w:val="clear" w:color="auto" w:fill="FFFFFF"/>
        </w:rPr>
        <w:t>我单位未</w:t>
      </w:r>
      <w:r>
        <w:rPr>
          <w:rStyle w:val="10"/>
          <w:rFonts w:hint="eastAsia" w:ascii="方正仿宋_GBK" w:hAnsi="方正仿宋_GBK" w:eastAsia="方正仿宋_GBK" w:cs="方正仿宋_GBK"/>
          <w:b w:val="0"/>
          <w:bCs/>
          <w:sz w:val="32"/>
          <w:szCs w:val="32"/>
          <w:shd w:val="clear" w:color="auto" w:fill="FFFFFF"/>
          <w:lang w:eastAsia="zh-CN"/>
        </w:rPr>
        <w:t>能</w:t>
      </w:r>
      <w:r>
        <w:rPr>
          <w:rStyle w:val="10"/>
          <w:rFonts w:hint="eastAsia" w:ascii="方正仿宋_GBK" w:hAnsi="方正仿宋_GBK" w:eastAsia="方正仿宋_GBK" w:cs="方正仿宋_GBK"/>
          <w:b w:val="0"/>
          <w:bCs/>
          <w:sz w:val="32"/>
          <w:szCs w:val="32"/>
          <w:shd w:val="clear" w:color="auto" w:fill="FFFFFF"/>
        </w:rPr>
        <w:t>组织开展绩效评价。</w:t>
      </w:r>
    </w:p>
    <w:p>
      <w:pPr>
        <w:pStyle w:val="6"/>
        <w:snapToGrid w:val="0"/>
        <w:spacing w:before="0" w:beforeAutospacing="0" w:after="0" w:afterAutospacing="0" w:line="600" w:lineRule="exact"/>
        <w:ind w:firstLine="640" w:firstLineChars="200"/>
        <w:jc w:val="both"/>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（三）财政绩效评价情况</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val="en-US" w:eastAsia="zh-CN"/>
        </w:rPr>
      </w:pPr>
      <w:r>
        <w:rPr>
          <w:rStyle w:val="10"/>
          <w:rFonts w:hint="eastAsia" w:ascii="方正仿宋_GBK" w:hAnsi="方正仿宋_GBK" w:eastAsia="方正仿宋_GBK" w:cs="方正仿宋_GBK"/>
          <w:b w:val="0"/>
          <w:bCs/>
          <w:sz w:val="32"/>
          <w:szCs w:val="32"/>
          <w:shd w:val="clear" w:color="auto" w:fill="FFFFFF"/>
          <w:lang w:val="en-US" w:eastAsia="zh-CN"/>
        </w:rPr>
        <w:t>市财政局未委托第三方对我单位开展绩效评价。</w:t>
      </w:r>
    </w:p>
    <w:p>
      <w:pPr>
        <w:pStyle w:val="6"/>
        <w:snapToGrid w:val="0"/>
        <w:spacing w:before="0" w:beforeAutospacing="0" w:after="0" w:afterAutospacing="0" w:line="600" w:lineRule="exact"/>
        <w:ind w:firstLine="640" w:firstLineChars="200"/>
        <w:jc w:val="both"/>
        <w:rPr>
          <w:rStyle w:val="10"/>
          <w:rFonts w:hint="eastAsia" w:ascii="黑体" w:hAnsi="黑体" w:eastAsia="黑体" w:cs="黑体"/>
          <w:b w:val="0"/>
          <w:bCs/>
          <w:sz w:val="32"/>
          <w:szCs w:val="32"/>
          <w:shd w:val="clear" w:color="auto" w:fill="FFFFFF"/>
        </w:rPr>
      </w:pPr>
      <w:r>
        <w:rPr>
          <w:rStyle w:val="10"/>
          <w:rFonts w:hint="eastAsia" w:ascii="黑体" w:hAnsi="黑体" w:eastAsia="黑体" w:cs="黑体"/>
          <w:b w:val="0"/>
          <w:bCs/>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bookmarkStart w:id="0" w:name="_GoBack"/>
      <w:r>
        <w:rPr>
          <w:rFonts w:ascii="方正仿宋_GBK" w:hAnsi="方正仿宋_GBK" w:eastAsia="方正仿宋_GBK" w:cs="方正仿宋_GBK"/>
          <w:sz w:val="32"/>
          <w:szCs w:val="32"/>
          <w:shd w:val="clear" w:color="auto" w:fill="FFFFFF"/>
        </w:rPr>
        <w:t>（一）财政拨款收入：指本年度从本级财政部门取得的财政拨款，包括一般公共预算财政拨款和政府性基金预算财政拨款。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二</w:t>
      </w:r>
      <w:r>
        <w:rPr>
          <w:rFonts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三</w:t>
      </w:r>
      <w:r>
        <w:rPr>
          <w:rFonts w:ascii="方正仿宋_GBK" w:hAnsi="方正仿宋_GBK" w:eastAsia="方正仿宋_GBK" w:cs="方正仿宋_GBK"/>
          <w:sz w:val="32"/>
          <w:szCs w:val="32"/>
          <w:shd w:val="clear" w:color="auto" w:fill="FFFFFF"/>
        </w:rPr>
        <w:t>）“三公”经费：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四</w:t>
      </w:r>
      <w:r>
        <w:rPr>
          <w:rFonts w:ascii="方正仿宋_GBK" w:hAnsi="方正仿宋_GBK" w:eastAsia="方正仿宋_GBK" w:cs="方正仿宋_GBK"/>
          <w:sz w:val="32"/>
          <w:szCs w:val="32"/>
          <w:shd w:val="clear" w:color="auto" w:fill="FFFFFF"/>
        </w:rPr>
        <w:t>）机关运行经费：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bookmarkEnd w:id="0"/>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Style w:val="10"/>
          <w:rFonts w:ascii="黑体" w:hAnsi="黑体" w:eastAsia="黑体" w:cs="黑体"/>
          <w:b w:val="0"/>
          <w:bCs/>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张利娟</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48826140</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重庆市綦江区安稳镇产业发展服务中心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41.51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重庆市綦江区安稳镇产业发展服务中心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50.35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50.35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重庆市綦江区安稳镇产业发展服务中心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50.35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50.35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重庆市綦江区安稳镇产业发展服务中心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重庆市綦江区安稳镇产业发展服务中心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重庆市綦江区安稳镇产业发展服务中心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41.96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重庆市綦江区安稳镇产业发展服务中心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重庆市綦江区安稳镇产业发展服务中心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WNlYzUzY2MxYTk3ZGI2YmEwMzNlYzUzNDNhZGYifQ=="/>
  </w:docVars>
  <w:rsids>
    <w:rsidRoot w:val="00B03CCD"/>
    <w:rsid w:val="001B6C61"/>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5F332D1"/>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E169BE"/>
    <w:rsid w:val="2FCA4B37"/>
    <w:rsid w:val="2FE029D7"/>
    <w:rsid w:val="2FF06E00"/>
    <w:rsid w:val="30586FEC"/>
    <w:rsid w:val="315F0B22"/>
    <w:rsid w:val="31D84415"/>
    <w:rsid w:val="322020D7"/>
    <w:rsid w:val="32285F6F"/>
    <w:rsid w:val="32770556"/>
    <w:rsid w:val="329C0913"/>
    <w:rsid w:val="32AA0460"/>
    <w:rsid w:val="3337290D"/>
    <w:rsid w:val="33E31118"/>
    <w:rsid w:val="33EF7674"/>
    <w:rsid w:val="342D7BC6"/>
    <w:rsid w:val="348F4919"/>
    <w:rsid w:val="34ED339A"/>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B16064"/>
    <w:rsid w:val="3F032E93"/>
    <w:rsid w:val="3F0527E5"/>
    <w:rsid w:val="3F694D83"/>
    <w:rsid w:val="3F885DCC"/>
    <w:rsid w:val="3FCD675E"/>
    <w:rsid w:val="4004000C"/>
    <w:rsid w:val="40BD5482"/>
    <w:rsid w:val="411B6CE5"/>
    <w:rsid w:val="411F5314"/>
    <w:rsid w:val="412070D7"/>
    <w:rsid w:val="41314E40"/>
    <w:rsid w:val="41E0734B"/>
    <w:rsid w:val="426C1EA8"/>
    <w:rsid w:val="42736402"/>
    <w:rsid w:val="42E86A87"/>
    <w:rsid w:val="43307B09"/>
    <w:rsid w:val="437C0A63"/>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705BF0"/>
    <w:rsid w:val="4B135857"/>
    <w:rsid w:val="4B7951CB"/>
    <w:rsid w:val="4B7C315C"/>
    <w:rsid w:val="4DAC4ACA"/>
    <w:rsid w:val="4DBE01D2"/>
    <w:rsid w:val="4F0C6BA3"/>
    <w:rsid w:val="4F186D58"/>
    <w:rsid w:val="50F06B6E"/>
    <w:rsid w:val="51D21804"/>
    <w:rsid w:val="52234D33"/>
    <w:rsid w:val="522F6E0C"/>
    <w:rsid w:val="52463BA1"/>
    <w:rsid w:val="52F163D4"/>
    <w:rsid w:val="531A2DB4"/>
    <w:rsid w:val="53237CFF"/>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4F4A95"/>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CB4963"/>
    <w:rsid w:val="764F62AB"/>
    <w:rsid w:val="765C45EC"/>
    <w:rsid w:val="768A7619"/>
    <w:rsid w:val="76DE2D93"/>
    <w:rsid w:val="772E1EBA"/>
    <w:rsid w:val="781926BC"/>
    <w:rsid w:val="796D60A4"/>
    <w:rsid w:val="79A031D5"/>
    <w:rsid w:val="7A1525F7"/>
    <w:rsid w:val="7B420052"/>
    <w:rsid w:val="7BD06A28"/>
    <w:rsid w:val="7BDC0491"/>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 w:type="character" w:customStyle="1" w:styleId="16">
    <w:name w:val="15"/>
    <w:basedOn w:val="9"/>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8</TotalTime>
  <ScaleCrop>false</ScaleCrop>
  <LinksUpToDate>false</LinksUpToDate>
  <CharactersWithSpaces>26759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2024-10-14T03:19:35Z</cp:lastPrinted>
  <dcterms:modified xsi:type="dcterms:W3CDTF">2024-10-14T03:21:04Z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B0C8F818B55E48D8BF0D826A8B10E56E_13</vt:lpwstr>
  </property>
</Properties>
</file>