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关于农村危房改造领域基层政务公开标准目录</w:t>
      </w:r>
      <w:bookmarkStart w:id="0" w:name="_GoBack"/>
      <w:bookmarkEnd w:id="0"/>
    </w:p>
    <w:p>
      <w:pPr>
        <w:keepNext w:val="0"/>
        <w:keepLines w:val="0"/>
        <w:pageBreakBefore w:val="0"/>
        <w:widowControl/>
        <w:suppressLineNumbers w:val="0"/>
        <w:pBdr>
          <w:right w:val="none" w:color="auto" w:sz="0" w:space="0"/>
        </w:pBdr>
        <w:kinsoku/>
        <w:overflowPunct/>
        <w:topLinePunct w:val="0"/>
        <w:autoSpaceDE/>
        <w:autoSpaceDN/>
        <w:bidi w:val="0"/>
        <w:adjustRightInd/>
        <w:snapToGrid/>
        <w:spacing w:line="240" w:lineRule="exact"/>
        <w:jc w:val="left"/>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315"/>
        <w:gridCol w:w="257"/>
        <w:gridCol w:w="361"/>
        <w:gridCol w:w="338"/>
        <w:gridCol w:w="685"/>
        <w:gridCol w:w="1381"/>
        <w:gridCol w:w="662"/>
        <w:gridCol w:w="657"/>
        <w:gridCol w:w="1581"/>
        <w:gridCol w:w="263"/>
        <w:gridCol w:w="367"/>
        <w:gridCol w:w="367"/>
        <w:gridCol w:w="367"/>
        <w:gridCol w:w="367"/>
        <w:gridCol w:w="36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480"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序号</w:t>
            </w:r>
          </w:p>
        </w:tc>
        <w:tc>
          <w:tcPr>
            <w:tcW w:w="330" w:type="dxa"/>
            <w:vMerge w:val="restart"/>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过程</w:t>
            </w:r>
          </w:p>
        </w:tc>
        <w:tc>
          <w:tcPr>
            <w:tcW w:w="1140" w:type="dxa"/>
            <w:gridSpan w:val="2"/>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公开事项</w:t>
            </w:r>
          </w:p>
        </w:tc>
        <w:tc>
          <w:tcPr>
            <w:tcW w:w="1155" w:type="dxa"/>
            <w:vMerge w:val="restart"/>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公开内容</w:t>
            </w:r>
            <w:r>
              <w:rPr>
                <w:rStyle w:val="8"/>
                <w:rFonts w:hint="eastAsia" w:ascii="宋体" w:hAnsi="宋体" w:eastAsia="宋体" w:cs="宋体"/>
                <w:spacing w:val="0"/>
                <w:sz w:val="18"/>
                <w:szCs w:val="18"/>
                <w:bdr w:val="none" w:color="auto" w:sz="0" w:space="0"/>
              </w:rPr>
              <w:t> </w:t>
            </w:r>
          </w:p>
        </w:tc>
        <w:tc>
          <w:tcPr>
            <w:tcW w:w="2670" w:type="dxa"/>
            <w:vMerge w:val="restart"/>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公开依据</w:t>
            </w:r>
          </w:p>
        </w:tc>
        <w:tc>
          <w:tcPr>
            <w:tcW w:w="1095" w:type="dxa"/>
            <w:vMerge w:val="restart"/>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公开时限</w:t>
            </w:r>
          </w:p>
        </w:tc>
        <w:tc>
          <w:tcPr>
            <w:tcW w:w="795" w:type="dxa"/>
            <w:vMerge w:val="restart"/>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公开主体</w:t>
            </w:r>
          </w:p>
        </w:tc>
        <w:tc>
          <w:tcPr>
            <w:tcW w:w="3300" w:type="dxa"/>
            <w:vMerge w:val="restart"/>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公开渠道和载体</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（“■”表示必选项，“□”表示可选项）</w:t>
            </w:r>
          </w:p>
        </w:tc>
        <w:tc>
          <w:tcPr>
            <w:tcW w:w="945" w:type="dxa"/>
            <w:gridSpan w:val="2"/>
            <w:tcBorders>
              <w:top w:val="single" w:color="000000" w:sz="6" w:space="0"/>
              <w:left w:val="nil"/>
              <w:bottom w:val="nil"/>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公开对象</w:t>
            </w:r>
          </w:p>
        </w:tc>
        <w:tc>
          <w:tcPr>
            <w:tcW w:w="1215" w:type="dxa"/>
            <w:gridSpan w:val="2"/>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公开方式</w:t>
            </w:r>
          </w:p>
        </w:tc>
        <w:tc>
          <w:tcPr>
            <w:tcW w:w="1215" w:type="dxa"/>
            <w:gridSpan w:val="2"/>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 w:type="dxa"/>
            <w:vMerge w:val="continue"/>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一级</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事项</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二级事项</w:t>
            </w:r>
          </w:p>
        </w:tc>
        <w:tc>
          <w:tcPr>
            <w:tcW w:w="1155" w:type="dxa"/>
            <w:vMerge w:val="continue"/>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2670" w:type="dxa"/>
            <w:vMerge w:val="continue"/>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vMerge w:val="continue"/>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795" w:type="dxa"/>
            <w:vMerge w:val="continue"/>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0" w:type="dxa"/>
            <w:vMerge w:val="continue"/>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全社会</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特定</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群体</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主动</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依申请</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区</w:t>
            </w:r>
            <w:r>
              <w:rPr>
                <w:rStyle w:val="8"/>
                <w:rFonts w:hint="default" w:ascii="Times New Roman" w:hAnsi="Times New Roman" w:cs="Times New Roman"/>
                <w:spacing w:val="0"/>
                <w:sz w:val="18"/>
                <w:szCs w:val="18"/>
                <w:bdr w:val="none" w:color="auto" w:sz="0" w:space="0"/>
              </w:rPr>
              <w:t>级</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镇街</w:t>
            </w:r>
            <w:r>
              <w:rPr>
                <w:rStyle w:val="8"/>
                <w:rFonts w:hint="default" w:ascii="Times New Roman" w:hAnsi="Times New Roman" w:cs="Times New Roman"/>
                <w:spacing w:val="0"/>
                <w:sz w:val="18"/>
                <w:szCs w:val="18"/>
                <w:bdr w:val="none" w:color="auto" w:sz="0" w:space="0"/>
              </w:rPr>
              <w:t>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25"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决策</w:t>
            </w: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部门</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文件</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农村危房改造相关文件</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文件标题、文号、有效性、关键词、具体内容、生成日期等</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《中华人民共和国政府信息公开条例》</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《中共中央办公厅国务院办公厅印发〈关于全面推进政务公开工作的意见〉的通知》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《中共中央办公厅</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国务院办公厅关于建立健全信息发布和政策解读机制的意见》</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《国务院办公厅印发〈关于全面推进政务公开工作的意见〉实施细则的通知》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《住房城乡建设部办公厅关于印发保障性住房等基层政务公开标准目录的通知》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《重庆市住房和城乡建设委员会关于印发重庆市国有土地上房屋征收与补偿、保障性住房、农村危房改造等领域政务公开标准指引的通知》</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22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2</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政策</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解读</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上级政策解读</w:t>
            </w:r>
          </w:p>
        </w:tc>
        <w:tc>
          <w:tcPr>
            <w:tcW w:w="115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着重解读政策措施的背景依据、目标任务、主要内容、涉及范围、执行标准，以及注意事项、关键词诠释、惠民利民举措、新旧政策差异等</w:t>
            </w: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80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3</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本级政策解读</w:t>
            </w:r>
          </w:p>
        </w:tc>
        <w:tc>
          <w:tcPr>
            <w:tcW w:w="115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480" w:type="dxa"/>
            <w:vMerge w:val="restart"/>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序号</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过程</w:t>
            </w:r>
          </w:p>
        </w:tc>
        <w:tc>
          <w:tcPr>
            <w:tcW w:w="1140"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公开事项</w:t>
            </w:r>
          </w:p>
        </w:tc>
        <w:tc>
          <w:tcPr>
            <w:tcW w:w="115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公开内容</w:t>
            </w:r>
            <w:r>
              <w:rPr>
                <w:rStyle w:val="8"/>
                <w:rFonts w:hint="eastAsia" w:ascii="宋体" w:hAnsi="宋体" w:eastAsia="宋体" w:cs="宋体"/>
                <w:spacing w:val="0"/>
                <w:sz w:val="18"/>
                <w:szCs w:val="18"/>
                <w:bdr w:val="none" w:color="auto" w:sz="0" w:space="0"/>
              </w:rPr>
              <w:t> </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公开依据</w:t>
            </w:r>
          </w:p>
        </w:tc>
        <w:tc>
          <w:tcPr>
            <w:tcW w:w="10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公开时限</w:t>
            </w:r>
          </w:p>
        </w:tc>
        <w:tc>
          <w:tcPr>
            <w:tcW w:w="7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公开主体</w:t>
            </w:r>
          </w:p>
        </w:tc>
        <w:tc>
          <w:tcPr>
            <w:tcW w:w="33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公开渠道和载体</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（“■”表示必选项，“□”表示可选项）</w:t>
            </w:r>
          </w:p>
        </w:tc>
        <w:tc>
          <w:tcPr>
            <w:tcW w:w="945" w:type="dxa"/>
            <w:gridSpan w:val="2"/>
            <w:tcBorders>
              <w:top w:val="nil"/>
              <w:left w:val="nil"/>
              <w:bottom w:val="nil"/>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公开对象</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公开方式</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480" w:type="dxa"/>
            <w:vMerge w:val="continue"/>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一级</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事项</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二级事项</w:t>
            </w:r>
          </w:p>
        </w:tc>
        <w:tc>
          <w:tcPr>
            <w:tcW w:w="115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7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全社会</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特定</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群体</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主动</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依申请</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区</w:t>
            </w:r>
            <w:r>
              <w:rPr>
                <w:rStyle w:val="8"/>
                <w:rFonts w:hint="default" w:ascii="Times New Roman" w:hAnsi="Times New Roman" w:cs="Times New Roman"/>
                <w:spacing w:val="0"/>
                <w:sz w:val="18"/>
                <w:szCs w:val="18"/>
                <w:bdr w:val="none" w:color="auto" w:sz="0" w:space="0"/>
              </w:rPr>
              <w:t>级</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镇街</w:t>
            </w:r>
            <w:r>
              <w:rPr>
                <w:rStyle w:val="8"/>
                <w:rFonts w:hint="default" w:ascii="Times New Roman" w:hAnsi="Times New Roman" w:cs="Times New Roman"/>
                <w:spacing w:val="0"/>
                <w:sz w:val="18"/>
                <w:szCs w:val="18"/>
                <w:bdr w:val="none" w:color="auto" w:sz="0" w:space="0"/>
              </w:rPr>
              <w:t>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95"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4</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执行</w:t>
            </w:r>
          </w:p>
        </w:tc>
        <w:tc>
          <w:tcPr>
            <w:tcW w:w="6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计划实施</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任务分配</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及时公开农村危房改造补助农户名单</w:t>
            </w:r>
          </w:p>
        </w:tc>
        <w:tc>
          <w:tcPr>
            <w:tcW w:w="267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国务院扶贫办关于加强建档立卡贫困户等重点对象危房改造工作的指导意见》</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国务院扶贫办关于加强和完善建档立卡贫困户等重点对象农村危房改造若干问题的通知》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《重庆市住房和城乡建设委员会关于进一步规范农村危房改造工作的通知》等</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分配结果确定后</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r>
              <w:rPr>
                <w:rFonts w:hint="default" w:ascii="Times New Roman" w:hAnsi="Times New Roman" w:cs="Times New Roman"/>
                <w:spacing w:val="0"/>
                <w:sz w:val="18"/>
                <w:szCs w:val="18"/>
                <w:bdr w:val="none" w:color="auto" w:sz="0" w:space="0"/>
              </w:rPr>
              <w:t>镇人民政府</w:t>
            </w:r>
            <w:r>
              <w:rPr>
                <w:rFonts w:hint="eastAsia" w:ascii="宋体" w:hAnsi="宋体" w:eastAsia="宋体" w:cs="宋体"/>
                <w:spacing w:val="0"/>
                <w:sz w:val="18"/>
                <w:szCs w:val="18"/>
                <w:bdr w:val="none" w:color="auto" w:sz="0" w:space="0"/>
              </w:rPr>
              <w:t>（街道办事处）</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Style w:val="8"/>
                <w:rFonts w:hint="default" w:ascii="Times New Roman" w:hAnsi="Times New Roman" w:cs="Times New Roman"/>
                <w:spacing w:val="0"/>
                <w:sz w:val="18"/>
                <w:szCs w:val="18"/>
                <w:bdr w:val="none" w:color="auto" w:sz="0" w:space="0"/>
              </w:rPr>
              <w:t>■</w:t>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35"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5</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组织培训</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组织开展农村建筑工匠培训文件</w:t>
            </w:r>
          </w:p>
        </w:tc>
        <w:tc>
          <w:tcPr>
            <w:tcW w:w="267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《住房城乡建设部关于切实加强农房建设质量安全管理的通知》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《重庆市住房和城乡建设委员会关于进一步规范农村危房改造工作的通知》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国务院扶贫办关于决战决胜脱贫攻坚进一步做好农村危房改造的通知》</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480" w:type="dxa"/>
            <w:vMerge w:val="restart"/>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序号</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过程</w:t>
            </w:r>
          </w:p>
        </w:tc>
        <w:tc>
          <w:tcPr>
            <w:tcW w:w="1140"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公开事项</w:t>
            </w:r>
          </w:p>
        </w:tc>
        <w:tc>
          <w:tcPr>
            <w:tcW w:w="115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公开内容</w:t>
            </w:r>
            <w:r>
              <w:rPr>
                <w:rStyle w:val="8"/>
                <w:rFonts w:hint="eastAsia" w:ascii="宋体" w:hAnsi="宋体" w:eastAsia="宋体" w:cs="宋体"/>
                <w:spacing w:val="0"/>
                <w:sz w:val="18"/>
                <w:szCs w:val="18"/>
                <w:bdr w:val="none" w:color="auto" w:sz="0" w:space="0"/>
              </w:rPr>
              <w:t> </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公开依据</w:t>
            </w:r>
          </w:p>
        </w:tc>
        <w:tc>
          <w:tcPr>
            <w:tcW w:w="10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公开时限</w:t>
            </w:r>
          </w:p>
        </w:tc>
        <w:tc>
          <w:tcPr>
            <w:tcW w:w="7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公开主体</w:t>
            </w:r>
          </w:p>
        </w:tc>
        <w:tc>
          <w:tcPr>
            <w:tcW w:w="33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公开渠道和载体</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（“■”表示必选项，“□”表示可选项）</w:t>
            </w:r>
          </w:p>
        </w:tc>
        <w:tc>
          <w:tcPr>
            <w:tcW w:w="945" w:type="dxa"/>
            <w:gridSpan w:val="2"/>
            <w:tcBorders>
              <w:top w:val="nil"/>
              <w:left w:val="nil"/>
              <w:bottom w:val="nil"/>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公开对象</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公开方式</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480" w:type="dxa"/>
            <w:vMerge w:val="continue"/>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一级</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事项</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二级事项</w:t>
            </w:r>
          </w:p>
        </w:tc>
        <w:tc>
          <w:tcPr>
            <w:tcW w:w="115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7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全社会</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特定</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群体</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主动</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依申请</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区</w:t>
            </w:r>
            <w:r>
              <w:rPr>
                <w:rStyle w:val="8"/>
                <w:rFonts w:hint="default" w:ascii="Times New Roman" w:hAnsi="Times New Roman" w:cs="Times New Roman"/>
                <w:spacing w:val="0"/>
                <w:sz w:val="18"/>
                <w:szCs w:val="18"/>
                <w:bdr w:val="none" w:color="auto" w:sz="0" w:space="0"/>
              </w:rPr>
              <w:t>级</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镇街</w:t>
            </w:r>
            <w:r>
              <w:rPr>
                <w:rStyle w:val="8"/>
                <w:rFonts w:hint="default" w:ascii="Times New Roman" w:hAnsi="Times New Roman" w:cs="Times New Roman"/>
                <w:spacing w:val="0"/>
                <w:sz w:val="18"/>
                <w:szCs w:val="18"/>
                <w:bdr w:val="none" w:color="auto" w:sz="0" w:space="0"/>
              </w:rPr>
              <w:t>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15"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6</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管理</w:t>
            </w:r>
          </w:p>
        </w:tc>
        <w:tc>
          <w:tcPr>
            <w:tcW w:w="6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条件与标准</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农村危房等级评定标准</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农村危房等级评定相关标准</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《中华人民共和国预算法》</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《中华人民共和国政府信息公开条例》</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财政部关于印发农村危房改造脱贫攻坚三年行动方案的通知》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国务院扶贫办关于加强建档立卡贫困户等重点对象危房改造工作的指导意见》</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国务院扶贫办关于加强和完善建档立卡贫困户等重点对象农村危房改造若干问题的通知》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《重庆市住房和城乡建设委员会关于进一步规范农村危房改造工作的通知》等</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《重庆市住房和城乡建设委员会关于印发</w:t>
            </w:r>
            <w:r>
              <w:rPr>
                <w:rFonts w:ascii="仿宋" w:hAnsi="仿宋" w:eastAsia="仿宋" w:cs="仿宋"/>
                <w:spacing w:val="0"/>
                <w:sz w:val="18"/>
                <w:szCs w:val="18"/>
                <w:bdr w:val="none" w:color="auto" w:sz="0" w:space="0"/>
              </w:rPr>
              <w:t>〈</w:t>
            </w:r>
            <w:r>
              <w:rPr>
                <w:rFonts w:hint="default" w:ascii="Times New Roman" w:hAnsi="Times New Roman" w:cs="Times New Roman"/>
                <w:spacing w:val="0"/>
                <w:sz w:val="18"/>
                <w:szCs w:val="18"/>
                <w:bdr w:val="none" w:color="auto" w:sz="0" w:space="0"/>
              </w:rPr>
              <w:t>重庆市农村住房安全性鉴定技术导则</w:t>
            </w:r>
            <w:r>
              <w:rPr>
                <w:rFonts w:hint="eastAsia" w:ascii="仿宋" w:hAnsi="仿宋" w:eastAsia="仿宋" w:cs="仿宋"/>
                <w:spacing w:val="0"/>
                <w:sz w:val="18"/>
                <w:szCs w:val="18"/>
                <w:bdr w:val="none" w:color="auto" w:sz="0" w:space="0"/>
              </w:rPr>
              <w:t>〉</w:t>
            </w:r>
            <w:r>
              <w:rPr>
                <w:rFonts w:hint="default" w:ascii="Times New Roman" w:hAnsi="Times New Roman" w:cs="Times New Roman"/>
                <w:spacing w:val="0"/>
                <w:sz w:val="18"/>
                <w:szCs w:val="18"/>
                <w:bdr w:val="none" w:color="auto" w:sz="0" w:space="0"/>
              </w:rPr>
              <w:t>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《重庆市人民政府关于加快全市农村危房改造的实施意见》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《綦江区农村危房改造补助资金管理办法（试行）》等</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6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7</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农村危房改造对象申请条件</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农村危房改造农户申请条件</w:t>
            </w: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445"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8</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农村危房改造资金补助标准</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农村危房改造资金补助标准</w:t>
            </w: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jc w:val="center"/>
        </w:trPr>
        <w:tc>
          <w:tcPr>
            <w:tcW w:w="480" w:type="dxa"/>
            <w:vMerge w:val="restart"/>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序号</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过程</w:t>
            </w:r>
          </w:p>
        </w:tc>
        <w:tc>
          <w:tcPr>
            <w:tcW w:w="1140"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公开事项</w:t>
            </w:r>
          </w:p>
        </w:tc>
        <w:tc>
          <w:tcPr>
            <w:tcW w:w="115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公开内容</w:t>
            </w:r>
            <w:r>
              <w:rPr>
                <w:rStyle w:val="8"/>
                <w:rFonts w:hint="eastAsia" w:ascii="宋体" w:hAnsi="宋体" w:eastAsia="宋体" w:cs="宋体"/>
                <w:spacing w:val="0"/>
                <w:sz w:val="18"/>
                <w:szCs w:val="18"/>
                <w:bdr w:val="none" w:color="auto" w:sz="0" w:space="0"/>
              </w:rPr>
              <w:t> </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公开依据</w:t>
            </w:r>
          </w:p>
        </w:tc>
        <w:tc>
          <w:tcPr>
            <w:tcW w:w="10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公开时限</w:t>
            </w:r>
          </w:p>
        </w:tc>
        <w:tc>
          <w:tcPr>
            <w:tcW w:w="7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公开主体</w:t>
            </w:r>
          </w:p>
        </w:tc>
        <w:tc>
          <w:tcPr>
            <w:tcW w:w="33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公开渠道和载体</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（“■”表示必选项，“□”表示可选项）</w:t>
            </w:r>
          </w:p>
        </w:tc>
        <w:tc>
          <w:tcPr>
            <w:tcW w:w="945" w:type="dxa"/>
            <w:gridSpan w:val="2"/>
            <w:tcBorders>
              <w:top w:val="nil"/>
              <w:left w:val="nil"/>
              <w:bottom w:val="nil"/>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公开对象</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公开方式</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jc w:val="center"/>
        </w:trPr>
        <w:tc>
          <w:tcPr>
            <w:tcW w:w="480" w:type="dxa"/>
            <w:vMerge w:val="continue"/>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一级</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事项</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二级事项</w:t>
            </w:r>
          </w:p>
        </w:tc>
        <w:tc>
          <w:tcPr>
            <w:tcW w:w="115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7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全社会</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特定</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群体</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主动</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依申请</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区</w:t>
            </w:r>
            <w:r>
              <w:rPr>
                <w:rStyle w:val="8"/>
                <w:rFonts w:hint="default" w:ascii="Times New Roman" w:hAnsi="Times New Roman" w:cs="Times New Roman"/>
                <w:spacing w:val="0"/>
                <w:sz w:val="18"/>
                <w:szCs w:val="18"/>
                <w:bdr w:val="none" w:color="auto" w:sz="0" w:space="0"/>
              </w:rPr>
              <w:t>级</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镇街</w:t>
            </w:r>
            <w:r>
              <w:rPr>
                <w:rStyle w:val="8"/>
                <w:rFonts w:hint="default" w:ascii="Times New Roman" w:hAnsi="Times New Roman" w:cs="Times New Roman"/>
                <w:spacing w:val="0"/>
                <w:sz w:val="18"/>
                <w:szCs w:val="18"/>
                <w:bdr w:val="none" w:color="auto" w:sz="0" w:space="0"/>
              </w:rPr>
              <w:t>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7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9</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管理</w:t>
            </w: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条件与标准</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农村危房改造竣工合格标准</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农村危房改造竣工验收要求</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财政部关于印发农村危房改造脱贫攻坚三年行动方案的通知》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国务院扶贫办关于加强建档立卡贫困户等重点对象危房改造工作的指导意见》</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财政部</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国务院扶贫办关于加强和完善建档立卡贫困户等重点对象农村危房改造若干问题的通知》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《重庆市住房和城乡建设委员会关于进一步规范农村危房改造工作的通知》等</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《重庆市住房和城乡建设委员会关于印发〈重庆市农村住房安全性鉴定技术导则〉的通知》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《重庆市人民政府关于加快全市农村危房改造的实施意见》等</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4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10</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认定</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危改户认定程序</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农村危房改造申请程序</w:t>
            </w: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89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11</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认定结果</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认定结果</w:t>
            </w: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镇人民政府</w:t>
            </w:r>
            <w:r>
              <w:rPr>
                <w:rFonts w:hint="eastAsia" w:ascii="宋体" w:hAnsi="宋体" w:eastAsia="宋体" w:cs="宋体"/>
                <w:spacing w:val="0"/>
                <w:sz w:val="18"/>
                <w:szCs w:val="18"/>
                <w:bdr w:val="none" w:color="auto" w:sz="0" w:space="0"/>
              </w:rPr>
              <w:t>（街道办事处）</w:t>
            </w:r>
            <w:r>
              <w:rPr>
                <w:rFonts w:hint="default" w:ascii="Times New Roman" w:hAnsi="Times New Roman" w:cs="Times New Roman"/>
                <w:spacing w:val="0"/>
                <w:sz w:val="18"/>
                <w:szCs w:val="18"/>
                <w:bdr w:val="none" w:color="auto" w:sz="0" w:space="0"/>
              </w:rPr>
              <w:t>、</w:t>
            </w:r>
            <w:r>
              <w:rPr>
                <w:rFonts w:hint="eastAsia" w:ascii="宋体" w:hAnsi="宋体" w:eastAsia="宋体" w:cs="宋体"/>
                <w:spacing w:val="0"/>
                <w:sz w:val="18"/>
                <w:szCs w:val="18"/>
                <w:bdr w:val="none" w:color="auto" w:sz="0" w:space="0"/>
              </w:rPr>
              <w:t>行政村</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Style w:val="8"/>
                <w:rFonts w:hint="default" w:ascii="Times New Roman" w:hAnsi="Times New Roman" w:cs="Times New Roman"/>
                <w:spacing w:val="0"/>
                <w:sz w:val="18"/>
                <w:szCs w:val="18"/>
                <w:bdr w:val="none" w:color="auto" w:sz="0" w:space="0"/>
              </w:rPr>
              <w:t>■</w:t>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12</w:t>
            </w:r>
          </w:p>
        </w:tc>
        <w:tc>
          <w:tcPr>
            <w:tcW w:w="33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管理</w:t>
            </w: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管理</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预算编制和执行情况</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财政局</w:t>
            </w:r>
            <w:r>
              <w:rPr>
                <w:rFonts w:hint="default" w:ascii="Times New Roman" w:hAnsi="Times New Roman" w:cs="Times New Roman"/>
                <w:spacing w:val="0"/>
                <w:sz w:val="18"/>
                <w:szCs w:val="18"/>
                <w:bdr w:val="none" w:color="auto" w:sz="0" w:space="0"/>
              </w:rPr>
              <w:t>预算、预算调整、决算、预算执行情况的报告及报表有关内容</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部门预算报表有关内容</w:t>
            </w:r>
          </w:p>
        </w:tc>
        <w:tc>
          <w:tcPr>
            <w:tcW w:w="267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《中华人民共和国预算法》</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《中华人民共和国政府信息公开条例》</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《住房城乡建设部办公厅关于印发保障性住房等基层政务公开标准目录的通知》</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经区县级人民代表大会、人民代表大会常务委员会批准或财政部门批复后</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区财政</w:t>
            </w:r>
            <w:r>
              <w:rPr>
                <w:rFonts w:hint="eastAsia" w:ascii="宋体" w:hAnsi="宋体" w:eastAsia="宋体" w:cs="宋体"/>
                <w:spacing w:val="0"/>
                <w:sz w:val="18"/>
                <w:szCs w:val="18"/>
                <w:bdr w:val="none" w:color="auto" w:sz="0" w:space="0"/>
              </w:rPr>
              <w:t>局</w:t>
            </w:r>
            <w:r>
              <w:rPr>
                <w:rFonts w:hint="default" w:ascii="Times New Roman" w:hAnsi="Times New Roman" w:cs="Times New Roman"/>
                <w:spacing w:val="0"/>
                <w:sz w:val="18"/>
                <w:szCs w:val="18"/>
                <w:bdr w:val="none" w:color="auto" w:sz="0" w:space="0"/>
              </w:rPr>
              <w:t>、</w:t>
            </w: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jc w:val="center"/>
        </w:trPr>
        <w:tc>
          <w:tcPr>
            <w:tcW w:w="480" w:type="dxa"/>
            <w:vMerge w:val="restart"/>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序号</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过程</w:t>
            </w:r>
          </w:p>
        </w:tc>
        <w:tc>
          <w:tcPr>
            <w:tcW w:w="1140"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公开事项</w:t>
            </w:r>
          </w:p>
        </w:tc>
        <w:tc>
          <w:tcPr>
            <w:tcW w:w="115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公开内容</w:t>
            </w:r>
            <w:r>
              <w:rPr>
                <w:rStyle w:val="8"/>
                <w:rFonts w:hint="eastAsia" w:ascii="宋体" w:hAnsi="宋体" w:eastAsia="宋体" w:cs="宋体"/>
                <w:spacing w:val="0"/>
                <w:sz w:val="18"/>
                <w:szCs w:val="18"/>
                <w:bdr w:val="none" w:color="auto" w:sz="0" w:space="0"/>
              </w:rPr>
              <w:t> </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公开依据</w:t>
            </w:r>
          </w:p>
        </w:tc>
        <w:tc>
          <w:tcPr>
            <w:tcW w:w="10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公开时限</w:t>
            </w:r>
          </w:p>
        </w:tc>
        <w:tc>
          <w:tcPr>
            <w:tcW w:w="795"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公开主体</w:t>
            </w:r>
          </w:p>
        </w:tc>
        <w:tc>
          <w:tcPr>
            <w:tcW w:w="33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公开渠道和载体</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（“■”表示必选项，“□”表示可选项）</w:t>
            </w:r>
          </w:p>
        </w:tc>
        <w:tc>
          <w:tcPr>
            <w:tcW w:w="945" w:type="dxa"/>
            <w:gridSpan w:val="2"/>
            <w:tcBorders>
              <w:top w:val="nil"/>
              <w:left w:val="nil"/>
              <w:bottom w:val="nil"/>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公开对象</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公开方式</w:t>
            </w:r>
          </w:p>
        </w:tc>
        <w:tc>
          <w:tcPr>
            <w:tcW w:w="1215" w:type="dxa"/>
            <w:gridSpan w:val="2"/>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公开层级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05" w:hRule="atLeast"/>
          <w:jc w:val="center"/>
        </w:trPr>
        <w:tc>
          <w:tcPr>
            <w:tcW w:w="480" w:type="dxa"/>
            <w:vMerge w:val="continue"/>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一级</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事项</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二级事项</w:t>
            </w:r>
          </w:p>
        </w:tc>
        <w:tc>
          <w:tcPr>
            <w:tcW w:w="115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795"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3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全社会</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特定</w:t>
            </w:r>
            <w:r>
              <w:rPr>
                <w:rStyle w:val="8"/>
                <w:rFonts w:hint="eastAsia" w:ascii="宋体" w:hAnsi="宋体" w:eastAsia="宋体" w:cs="宋体"/>
                <w:spacing w:val="0"/>
                <w:sz w:val="18"/>
                <w:szCs w:val="18"/>
                <w:bdr w:val="none" w:color="auto" w:sz="0" w:space="0"/>
              </w:rPr>
              <w:t> </w:t>
            </w:r>
            <w:r>
              <w:rPr>
                <w:rStyle w:val="8"/>
                <w:rFonts w:hint="default" w:ascii="Times New Roman" w:hAnsi="Times New Roman" w:cs="Times New Roman"/>
                <w:spacing w:val="0"/>
                <w:sz w:val="18"/>
                <w:szCs w:val="18"/>
                <w:bdr w:val="none" w:color="auto" w:sz="0" w:space="0"/>
              </w:rPr>
              <w:t>群体</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主动</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default" w:ascii="Times New Roman" w:hAnsi="Times New Roman" w:cs="Times New Roman"/>
                <w:spacing w:val="0"/>
                <w:sz w:val="18"/>
                <w:szCs w:val="18"/>
                <w:bdr w:val="none" w:color="auto" w:sz="0" w:space="0"/>
              </w:rPr>
              <w:t>依申请</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区</w:t>
            </w:r>
            <w:r>
              <w:rPr>
                <w:rStyle w:val="8"/>
                <w:rFonts w:hint="default" w:ascii="Times New Roman" w:hAnsi="Times New Roman" w:cs="Times New Roman"/>
                <w:spacing w:val="0"/>
                <w:sz w:val="18"/>
                <w:szCs w:val="18"/>
                <w:bdr w:val="none" w:color="auto" w:sz="0" w:space="0"/>
              </w:rPr>
              <w:t>级</w:t>
            </w:r>
          </w:p>
        </w:tc>
        <w:tc>
          <w:tcPr>
            <w:tcW w:w="615" w:type="dxa"/>
            <w:tcBorders>
              <w:top w:val="single" w:color="000000" w:sz="6" w:space="0"/>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Style w:val="8"/>
                <w:rFonts w:hint="eastAsia" w:ascii="宋体" w:hAnsi="宋体" w:eastAsia="宋体" w:cs="宋体"/>
                <w:spacing w:val="0"/>
                <w:sz w:val="18"/>
                <w:szCs w:val="18"/>
                <w:bdr w:val="none" w:color="auto" w:sz="0" w:space="0"/>
              </w:rPr>
              <w:t>镇街</w:t>
            </w:r>
            <w:r>
              <w:rPr>
                <w:rStyle w:val="8"/>
                <w:rFonts w:hint="default" w:ascii="Times New Roman" w:hAnsi="Times New Roman" w:cs="Times New Roman"/>
                <w:spacing w:val="0"/>
                <w:sz w:val="18"/>
                <w:szCs w:val="18"/>
                <w:bdr w:val="none" w:color="auto" w:sz="0" w:space="0"/>
              </w:rPr>
              <w:t>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13</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结果</w:t>
            </w: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决策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部署</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决策部署落实情况</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决策部署落实情况等</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《中共中央办公厅国务院办公厅印发〈关于全面推进政务公开工作的意见〉的通知》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《国务院办公厅印发〈关于全面推进政务公开工作的意见〉实施细则的通知》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《住房城乡建设部办公厅关于印发保障性住房等基层政务公开标准目录的通知》</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95"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14</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年度任务实施</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年度任务执行情况</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年度工作完成情况等</w:t>
            </w: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r>
              <w:rPr>
                <w:rFonts w:hint="default" w:ascii="Times New Roman" w:hAnsi="Times New Roman" w:cs="Times New Roman"/>
                <w:spacing w:val="0"/>
                <w:sz w:val="18"/>
                <w:szCs w:val="18"/>
                <w:bdr w:val="none" w:color="auto" w:sz="0" w:space="0"/>
              </w:rPr>
              <w:t>镇人民政府</w:t>
            </w:r>
            <w:r>
              <w:rPr>
                <w:rFonts w:hint="eastAsia" w:ascii="宋体" w:hAnsi="宋体" w:eastAsia="宋体" w:cs="宋体"/>
                <w:spacing w:val="0"/>
                <w:sz w:val="18"/>
                <w:szCs w:val="18"/>
                <w:bdr w:val="none" w:color="auto" w:sz="0" w:space="0"/>
              </w:rPr>
              <w:t>（街道办事处）</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Style w:val="8"/>
                <w:rFonts w:hint="default" w:ascii="Times New Roman" w:hAnsi="Times New Roman" w:cs="Times New Roman"/>
                <w:spacing w:val="0"/>
                <w:sz w:val="18"/>
                <w:szCs w:val="18"/>
                <w:bdr w:val="none" w:color="auto" w:sz="0" w:space="0"/>
              </w:rPr>
              <w:t>■</w:t>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7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15</w:t>
            </w:r>
          </w:p>
        </w:tc>
        <w:tc>
          <w:tcPr>
            <w:tcW w:w="33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回应关切</w:t>
            </w:r>
          </w:p>
        </w:tc>
        <w:tc>
          <w:tcPr>
            <w:tcW w:w="60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舆情收集热点及关键问题回应</w:t>
            </w: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舆情收集回应</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接受投诉、咨询、建议等联系电话、通信地址等</w:t>
            </w:r>
          </w:p>
        </w:tc>
        <w:tc>
          <w:tcPr>
            <w:tcW w:w="2670" w:type="dxa"/>
            <w:vMerge w:val="restart"/>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《政府信息公开条例》</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《中共中央办公厅国务院办公厅印发〈关于全面推进政务公开工作的意见〉的通知》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《国务院办公厅印发〈关于全面推进政务公开工作的意见〉实施细则的通知》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《住房城乡建设部办公厅关于印发保障性住房等基层政务公开标准目录的通知》</w:t>
            </w: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信息形成之日起</w:t>
            </w:r>
            <w:r>
              <w:rPr>
                <w:rFonts w:hint="eastAsia" w:ascii="宋体" w:hAnsi="宋体" w:eastAsia="宋体" w:cs="宋体"/>
                <w:spacing w:val="0"/>
                <w:sz w:val="18"/>
                <w:szCs w:val="18"/>
                <w:bdr w:val="none" w:color="auto" w:sz="0" w:space="0"/>
              </w:rPr>
              <w:t>20</w:t>
            </w:r>
            <w:r>
              <w:rPr>
                <w:rFonts w:hint="default" w:ascii="Times New Roman" w:hAnsi="Times New Roman" w:cs="Times New Roman"/>
                <w:spacing w:val="0"/>
                <w:sz w:val="18"/>
                <w:szCs w:val="18"/>
                <w:bdr w:val="none" w:color="auto" w:sz="0" w:space="0"/>
              </w:rPr>
              <w:t>个工作日内</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770" w:hRule="atLeast"/>
          <w:jc w:val="center"/>
        </w:trPr>
        <w:tc>
          <w:tcPr>
            <w:tcW w:w="480" w:type="dxa"/>
            <w:tcBorders>
              <w:top w:val="nil"/>
              <w:left w:val="single" w:color="000000" w:sz="6" w:space="0"/>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eastAsia" w:ascii="宋体" w:hAnsi="宋体" w:eastAsia="宋体" w:cs="宋体"/>
                <w:spacing w:val="0"/>
                <w:sz w:val="18"/>
                <w:szCs w:val="18"/>
                <w:bdr w:val="none" w:color="auto" w:sz="0" w:space="0"/>
              </w:rPr>
              <w:t>16</w:t>
            </w:r>
          </w:p>
        </w:tc>
        <w:tc>
          <w:tcPr>
            <w:tcW w:w="33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52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互动回应</w:t>
            </w:r>
          </w:p>
        </w:tc>
        <w:tc>
          <w:tcPr>
            <w:tcW w:w="115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涉及群众切身利益和舆论关注的焦点热点及关键问题等回应内容</w:t>
            </w:r>
          </w:p>
        </w:tc>
        <w:tc>
          <w:tcPr>
            <w:tcW w:w="2670" w:type="dxa"/>
            <w:vMerge w:val="continue"/>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240" w:lineRule="exact"/>
              <w:rPr>
                <w:rFonts w:hint="eastAsia" w:ascii="宋体"/>
                <w:sz w:val="24"/>
                <w:szCs w:val="24"/>
              </w:rPr>
            </w:pPr>
          </w:p>
        </w:tc>
        <w:tc>
          <w:tcPr>
            <w:tcW w:w="10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及时发布信息；对涉及重大舆情的，要快速反应，并根据工作进展情况，持续发布信息</w:t>
            </w:r>
          </w:p>
        </w:tc>
        <w:tc>
          <w:tcPr>
            <w:tcW w:w="79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eastAsia" w:ascii="宋体" w:hAnsi="宋体" w:eastAsia="宋体" w:cs="宋体"/>
                <w:spacing w:val="0"/>
                <w:sz w:val="18"/>
                <w:szCs w:val="18"/>
                <w:bdr w:val="none" w:color="auto" w:sz="0" w:space="0"/>
              </w:rPr>
              <w:t>辖区</w:t>
            </w:r>
            <w:r>
              <w:rPr>
                <w:rFonts w:hint="default" w:ascii="Times New Roman" w:hAnsi="Times New Roman" w:cs="Times New Roman"/>
                <w:spacing w:val="0"/>
                <w:sz w:val="18"/>
                <w:szCs w:val="18"/>
                <w:bdr w:val="none" w:color="auto" w:sz="0" w:space="0"/>
              </w:rPr>
              <w:t>政府、</w:t>
            </w:r>
            <w:r>
              <w:rPr>
                <w:rFonts w:hint="eastAsia" w:ascii="宋体" w:hAnsi="宋体" w:eastAsia="宋体" w:cs="宋体"/>
                <w:spacing w:val="0"/>
                <w:sz w:val="18"/>
                <w:szCs w:val="18"/>
                <w:bdr w:val="none" w:color="auto" w:sz="0" w:space="0"/>
              </w:rPr>
              <w:t>区住房城乡建委</w:t>
            </w:r>
          </w:p>
        </w:tc>
        <w:tc>
          <w:tcPr>
            <w:tcW w:w="3300"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textAlignment w:val="center"/>
            </w:pPr>
            <w:r>
              <w:rPr>
                <w:rFonts w:hint="default" w:ascii="Times New Roman" w:hAnsi="Times New Roman" w:cs="Times New Roman"/>
                <w:spacing w:val="0"/>
                <w:sz w:val="18"/>
                <w:szCs w:val="18"/>
                <w:bdr w:val="none" w:color="auto" w:sz="0" w:space="0"/>
              </w:rPr>
              <w:t>■政府网站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□政府公报</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□两微一端</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□发布会</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听证会</w:t>
            </w:r>
            <w:r>
              <w:rPr>
                <w:rFonts w:hint="eastAsia" w:ascii="宋体" w:hAnsi="宋体" w:eastAsia="宋体" w:cs="宋体"/>
                <w:spacing w:val="0"/>
                <w:sz w:val="18"/>
                <w:szCs w:val="18"/>
                <w:bdr w:val="none" w:color="auto" w:sz="0" w:space="0"/>
              </w:rPr>
              <w:t> </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□广播电视</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□纸质媒体</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□公开查阅点</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□政务服务中心</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□便民服务站</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□入户</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现场</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□社区</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企事业单位</w:t>
            </w:r>
            <w:r>
              <w:rPr>
                <w:rFonts w:hint="eastAsia" w:ascii="宋体" w:hAnsi="宋体" w:eastAsia="宋体" w:cs="宋体"/>
                <w:spacing w:val="0"/>
                <w:sz w:val="18"/>
                <w:szCs w:val="18"/>
                <w:bdr w:val="none" w:color="auto" w:sz="0" w:space="0"/>
              </w:rPr>
              <w:t>/</w:t>
            </w:r>
            <w:r>
              <w:rPr>
                <w:rFonts w:hint="default" w:ascii="Times New Roman" w:hAnsi="Times New Roman" w:cs="Times New Roman"/>
                <w:spacing w:val="0"/>
                <w:sz w:val="18"/>
                <w:szCs w:val="18"/>
                <w:bdr w:val="none" w:color="auto" w:sz="0" w:space="0"/>
              </w:rPr>
              <w:t>村公示栏（电子屏）</w:t>
            </w:r>
            <w:r>
              <w:rPr>
                <w:rFonts w:hint="eastAsia" w:ascii="宋体" w:hAnsi="宋体" w:eastAsia="宋体" w:cs="宋体"/>
                <w:spacing w:val="0"/>
                <w:sz w:val="18"/>
                <w:szCs w:val="18"/>
                <w:bdr w:val="none" w:color="auto" w:sz="0" w:space="0"/>
              </w:rPr>
              <w:br w:type="textWrapping"/>
            </w:r>
            <w:r>
              <w:rPr>
                <w:rFonts w:hint="default" w:ascii="Times New Roman" w:hAnsi="Times New Roman" w:cs="Times New Roman"/>
                <w:spacing w:val="0"/>
                <w:sz w:val="18"/>
                <w:szCs w:val="18"/>
                <w:bdr w:val="none" w:color="auto" w:sz="0" w:space="0"/>
              </w:rPr>
              <w:t>□精准推送</w:t>
            </w:r>
            <w:r>
              <w:rPr>
                <w:rFonts w:hint="eastAsia" w:ascii="宋体" w:hAnsi="宋体" w:eastAsia="宋体" w:cs="宋体"/>
                <w:spacing w:val="0"/>
                <w:sz w:val="18"/>
                <w:szCs w:val="18"/>
                <w:bdr w:val="none" w:color="auto" w:sz="0" w:space="0"/>
              </w:rPr>
              <w:t>      </w:t>
            </w:r>
            <w:r>
              <w:rPr>
                <w:rFonts w:hint="default" w:ascii="Times New Roman" w:hAnsi="Times New Roman" w:cs="Times New Roman"/>
                <w:spacing w:val="0"/>
                <w:sz w:val="18"/>
                <w:szCs w:val="18"/>
                <w:bdr w:val="none" w:color="auto" w:sz="0" w:space="0"/>
              </w:rPr>
              <w:t>□其他</w:t>
            </w:r>
            <w:r>
              <w:rPr>
                <w:rFonts w:hint="eastAsia" w:ascii="宋体" w:hAnsi="宋体" w:eastAsia="宋体" w:cs="宋体"/>
                <w:spacing w:val="0"/>
                <w:sz w:val="18"/>
                <w:szCs w:val="18"/>
                <w:bdr w:val="none" w:color="auto" w:sz="0" w:space="0"/>
              </w:rPr>
              <w:t>_</w:t>
            </w:r>
          </w:p>
        </w:tc>
        <w:tc>
          <w:tcPr>
            <w:tcW w:w="34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pPr>
          </w:p>
        </w:tc>
        <w:tc>
          <w:tcPr>
            <w:tcW w:w="615" w:type="dxa"/>
            <w:tcBorders>
              <w:top w:val="nil"/>
              <w:left w:val="nil"/>
              <w:bottom w:val="single" w:color="000000" w:sz="6" w:space="0"/>
              <w:right w:val="single" w:color="000000" w:sz="6" w:space="0"/>
            </w:tcBorders>
            <w:shd w:val="clear"/>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center"/>
            </w:pPr>
            <w:r>
              <w:rPr>
                <w:rFonts w:hint="default" w:ascii="Times New Roman" w:hAnsi="Times New Roman" w:cs="Times New Roman"/>
                <w:spacing w:val="0"/>
                <w:sz w:val="18"/>
                <w:szCs w:val="18"/>
                <w:bdr w:val="none" w:color="auto" w:sz="0" w:space="0"/>
              </w:rPr>
              <w:t>√</w:t>
            </w:r>
          </w:p>
        </w:tc>
      </w:tr>
    </w:tbl>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pPr>
      <w:r>
        <w:rPr>
          <w:rFonts w:hint="eastAsia" w:ascii="宋体" w:hAnsi="宋体" w:eastAsia="宋体" w:cs="宋体"/>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exact"/>
        <w:ind w:left="0" w:right="0"/>
      </w:pPr>
    </w:p>
    <w:p>
      <w:pPr>
        <w:keepNext w:val="0"/>
        <w:keepLines w:val="0"/>
        <w:pageBreakBefore w:val="0"/>
        <w:kinsoku/>
        <w:wordWrap/>
        <w:overflowPunct/>
        <w:topLinePunct w:val="0"/>
        <w:autoSpaceDE/>
        <w:autoSpaceDN/>
        <w:bidi w:val="0"/>
        <w:adjustRightInd/>
        <w:snapToGrid/>
        <w:spacing w:line="240" w:lineRule="exact"/>
        <w:ind w:firstLine="2880" w:firstLineChars="900"/>
        <w:jc w:val="right"/>
        <w:textAlignment w:val="auto"/>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mYjhlOThkMTFlNGIyMzNmMjViYjE5ZjM0MzUwZTYifQ=="/>
  </w:docVars>
  <w:rsids>
    <w:rsidRoot w:val="0099123F"/>
    <w:rsid w:val="001361A4"/>
    <w:rsid w:val="0015335F"/>
    <w:rsid w:val="001B4A19"/>
    <w:rsid w:val="00217A55"/>
    <w:rsid w:val="0024239D"/>
    <w:rsid w:val="002843EB"/>
    <w:rsid w:val="002C343B"/>
    <w:rsid w:val="002C6E22"/>
    <w:rsid w:val="00346B7A"/>
    <w:rsid w:val="00352C32"/>
    <w:rsid w:val="003B5693"/>
    <w:rsid w:val="003D0F19"/>
    <w:rsid w:val="005A2898"/>
    <w:rsid w:val="006666FD"/>
    <w:rsid w:val="006776D4"/>
    <w:rsid w:val="006B6985"/>
    <w:rsid w:val="006C224A"/>
    <w:rsid w:val="00700902"/>
    <w:rsid w:val="00714DB9"/>
    <w:rsid w:val="0073544C"/>
    <w:rsid w:val="0073737E"/>
    <w:rsid w:val="00755585"/>
    <w:rsid w:val="007A0552"/>
    <w:rsid w:val="007F5988"/>
    <w:rsid w:val="008253AA"/>
    <w:rsid w:val="0096340D"/>
    <w:rsid w:val="0099123F"/>
    <w:rsid w:val="009E6EFB"/>
    <w:rsid w:val="00A1579B"/>
    <w:rsid w:val="00A211D4"/>
    <w:rsid w:val="00BA15C5"/>
    <w:rsid w:val="00CD70FB"/>
    <w:rsid w:val="00D010B9"/>
    <w:rsid w:val="00D35D88"/>
    <w:rsid w:val="00E60423"/>
    <w:rsid w:val="00F92CDB"/>
    <w:rsid w:val="00FB2569"/>
    <w:rsid w:val="046E646B"/>
    <w:rsid w:val="0A0E2FC7"/>
    <w:rsid w:val="0D7F226F"/>
    <w:rsid w:val="0EF300BD"/>
    <w:rsid w:val="2E751CA4"/>
    <w:rsid w:val="382677C9"/>
    <w:rsid w:val="3CED41DF"/>
    <w:rsid w:val="3D952D84"/>
    <w:rsid w:val="3DF77390"/>
    <w:rsid w:val="415917D8"/>
    <w:rsid w:val="50FD523A"/>
    <w:rsid w:val="517D1518"/>
    <w:rsid w:val="647E46F4"/>
    <w:rsid w:val="652E599E"/>
    <w:rsid w:val="6C9F5F34"/>
    <w:rsid w:val="70FB768E"/>
    <w:rsid w:val="72DE3441"/>
    <w:rsid w:val="7C9323D0"/>
    <w:rsid w:val="7E03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3">
    <w:name w:val="font31"/>
    <w:basedOn w:val="7"/>
    <w:uiPriority w:val="0"/>
    <w:rPr>
      <w:rFonts w:hint="eastAsia" w:ascii="宋体" w:hAnsi="宋体" w:eastAsia="宋体" w:cs="宋体"/>
      <w:b/>
      <w:bCs/>
      <w:color w:val="000000"/>
      <w:sz w:val="20"/>
      <w:szCs w:val="20"/>
      <w:u w:val="none"/>
    </w:rPr>
  </w:style>
  <w:style w:type="character" w:customStyle="1" w:styleId="14">
    <w:name w:val="font91"/>
    <w:basedOn w:val="7"/>
    <w:uiPriority w:val="0"/>
    <w:rPr>
      <w:rFonts w:hint="default" w:ascii="Times New Roman" w:hAnsi="Times New Roman" w:cs="Times New Roman"/>
      <w:b/>
      <w:bCs/>
      <w:color w:val="000000"/>
      <w:sz w:val="20"/>
      <w:szCs w:val="20"/>
      <w:u w:val="none"/>
    </w:rPr>
  </w:style>
  <w:style w:type="character" w:customStyle="1" w:styleId="15">
    <w:name w:val="font11"/>
    <w:basedOn w:val="7"/>
    <w:uiPriority w:val="0"/>
    <w:rPr>
      <w:rFonts w:hint="eastAsia" w:ascii="宋体" w:hAnsi="宋体" w:eastAsia="宋体" w:cs="宋体"/>
      <w:b/>
      <w:bCs/>
      <w:color w:val="000000"/>
      <w:sz w:val="20"/>
      <w:szCs w:val="20"/>
      <w:u w:val="none"/>
    </w:rPr>
  </w:style>
  <w:style w:type="character" w:customStyle="1" w:styleId="16">
    <w:name w:val="font61"/>
    <w:basedOn w:val="7"/>
    <w:uiPriority w:val="0"/>
    <w:rPr>
      <w:rFonts w:hint="eastAsia" w:ascii="微软雅黑" w:hAnsi="微软雅黑" w:eastAsia="微软雅黑" w:cs="微软雅黑"/>
      <w:color w:val="000000"/>
      <w:sz w:val="20"/>
      <w:szCs w:val="20"/>
      <w:u w:val="none"/>
    </w:rPr>
  </w:style>
  <w:style w:type="character" w:customStyle="1" w:styleId="17">
    <w:name w:val="font41"/>
    <w:basedOn w:val="7"/>
    <w:uiPriority w:val="0"/>
    <w:rPr>
      <w:rFonts w:hint="default" w:ascii="Times New Roman" w:hAnsi="Times New Roman" w:cs="Times New Roman"/>
      <w:color w:val="000000"/>
      <w:sz w:val="20"/>
      <w:szCs w:val="20"/>
      <w:u w:val="none"/>
    </w:rPr>
  </w:style>
  <w:style w:type="character" w:customStyle="1" w:styleId="18">
    <w:name w:val="font71"/>
    <w:basedOn w:val="7"/>
    <w:uiPriority w:val="0"/>
    <w:rPr>
      <w:rFonts w:hint="eastAsia" w:ascii="宋体" w:hAnsi="宋体" w:eastAsia="宋体" w:cs="宋体"/>
      <w:color w:val="000000"/>
      <w:sz w:val="20"/>
      <w:szCs w:val="20"/>
      <w:u w:val="none"/>
    </w:rPr>
  </w:style>
  <w:style w:type="character" w:customStyle="1" w:styleId="19">
    <w:name w:val="font5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Pages>
  <Words>3865</Words>
  <Characters>4681</Characters>
  <Lines>14</Lines>
  <Paragraphs>4</Paragraphs>
  <TotalTime>4</TotalTime>
  <ScaleCrop>false</ScaleCrop>
  <LinksUpToDate>false</LinksUpToDate>
  <CharactersWithSpaces>4684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2018-08-15T02:47:00Z</dcterms:created>
  <dc:creator>Sky123.Org</dc:creator>
  <cp:lastModifiedBy>Administrator</cp:lastModifiedBy>
  <cp:lastPrinted>2023-11-27T07:45:00Z</cp:lastPrinted>
  <dcterms:modified xsi:type="dcterms:W3CDTF">2023-11-30T01:35:34Z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C8467552AFDB40A08D228BC212681E38</vt:lpwstr>
  </property>
</Properties>
</file>