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0" w:tblpY="2598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080"/>
        <w:gridCol w:w="2700"/>
        <w:gridCol w:w="1792"/>
        <w:gridCol w:w="1343"/>
        <w:gridCol w:w="1426"/>
        <w:gridCol w:w="989"/>
        <w:gridCol w:w="1425"/>
        <w:gridCol w:w="13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决定书文号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处罚对象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1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违法行为类型</w:t>
            </w:r>
          </w:p>
        </w:tc>
        <w:tc>
          <w:tcPr>
            <w:tcW w:w="1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违法事实</w:t>
            </w:r>
          </w:p>
        </w:tc>
        <w:tc>
          <w:tcPr>
            <w:tcW w:w="1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处罚依据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处罚决定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决定日期</w:t>
            </w: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綦建罚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广东建中建设有限公司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914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"/>
              </w:rPr>
              <w:t>************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N57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《中华人民共和国安全法》第三十八条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使用应当淘汰的危及生产安全的工艺、设备的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《中华人民共和国安全生产法》第九十九条第一款第七项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处罚款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2023年8月24日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-118" w:rightChars="-56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綦江区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住房城乡建委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Arial"/>
          <w:kern w:val="2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重庆市綦江区住房和城乡建设委员会城市综合执法行政处罚（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"/>
        </w:rPr>
        <w:t>綦建罚〔2023〕23号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hZjgxY2UwNDE1MDkzOGEyZGE3OGM0YmIzYjg0ZjMifQ=="/>
  </w:docVars>
  <w:rsids>
    <w:rsidRoot w:val="00D42F0A"/>
    <w:rsid w:val="003E0634"/>
    <w:rsid w:val="00876DDF"/>
    <w:rsid w:val="00C96768"/>
    <w:rsid w:val="00D37EA1"/>
    <w:rsid w:val="00D42F0A"/>
    <w:rsid w:val="06CD24E2"/>
    <w:rsid w:val="08B94234"/>
    <w:rsid w:val="2E2B414C"/>
    <w:rsid w:val="34863BC8"/>
    <w:rsid w:val="3B6E4EE3"/>
    <w:rsid w:val="3D840E45"/>
    <w:rsid w:val="3FFFD255"/>
    <w:rsid w:val="4C970E98"/>
    <w:rsid w:val="548B08B3"/>
    <w:rsid w:val="5C0A47B4"/>
    <w:rsid w:val="772D8F26"/>
    <w:rsid w:val="BED950AE"/>
    <w:rsid w:val="E7FF8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2021-05-09T23:28:00Z</dcterms:created>
  <dc:creator>User274</dc:creator>
  <cp:lastModifiedBy>huawei</cp:lastModifiedBy>
  <cp:lastPrinted>2023-11-25T19:19:00Z</cp:lastPrinted>
  <dcterms:modified xsi:type="dcterms:W3CDTF">2024-02-27T16:26:30Z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056B4FB4FACF41A5B51741E7C7A3B6D3_13</vt:lpwstr>
  </property>
</Properties>
</file>