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499"/>
        <w:gridCol w:w="1192"/>
        <w:gridCol w:w="2030"/>
        <w:gridCol w:w="967"/>
        <w:gridCol w:w="2528"/>
        <w:gridCol w:w="1168"/>
        <w:gridCol w:w="41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綦江区美术馆（农民版画院）名录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机构名称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等级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开放时间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主要服务内容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重庆市綦江区美术馆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（重庆市綦江农民版画院）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文龙街道天星大道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023—48678133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国家三极馆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全年免费开放，上午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9:00-12:00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，下午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2:00-5:30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8"/>
                <w:szCs w:val="28"/>
              </w:rPr>
              <w:t>面向公众提供文化艺术资源，开展展览培训等公共文化服务。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8D40E96"/>
    <w:rsid w:val="78D40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2023-11-22T02:23:00Z</dcterms:created>
  <dc:creator>qjlyj12345</dc:creator>
  <cp:lastModifiedBy>qjlyj12345</cp:lastModifiedBy>
  <dcterms:modified xsi:type="dcterms:W3CDTF">2023-11-22T02:23:16Z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55AB924153D946518DD330AC74C497E4_11</vt:lpwstr>
  </property>
</Properties>
</file>