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重庆市綦江区司法局</w:t>
      </w:r>
    </w:p>
    <w:p>
      <w:pPr>
        <w:keepNext w:val="0"/>
        <w:keepLines w:val="0"/>
        <w:pageBreakBefore w:val="0"/>
        <w:widowControl/>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202</w:t>
      </w:r>
      <w:r>
        <w:rPr>
          <w:rFonts w:hint="eastAsia" w:ascii="Times New Roman" w:hAnsi="Times New Roman" w:eastAsia="方正小标宋_GBK" w:cs="Times New Roman"/>
          <w:color w:val="000000"/>
          <w:kern w:val="0"/>
          <w:sz w:val="44"/>
          <w:szCs w:val="44"/>
          <w:lang w:val="en-US" w:eastAsia="zh-CN"/>
        </w:rPr>
        <w:t>4</w:t>
      </w:r>
      <w:r>
        <w:rPr>
          <w:rFonts w:hint="default" w:ascii="Times New Roman" w:hAnsi="Times New Roman" w:eastAsia="方正小标宋_GBK" w:cs="Times New Roman"/>
          <w:color w:val="000000"/>
          <w:kern w:val="0"/>
          <w:sz w:val="44"/>
          <w:szCs w:val="44"/>
        </w:rPr>
        <w:t>年政府信息公开工作年度报告</w:t>
      </w:r>
    </w:p>
    <w:p>
      <w:pPr>
        <w:keepNext w:val="0"/>
        <w:keepLines w:val="0"/>
        <w:pageBreakBefore w:val="0"/>
        <w:widowControl/>
        <w:kinsoku/>
        <w:wordWrap/>
        <w:overflowPunct/>
        <w:topLinePunct w:val="0"/>
        <w:autoSpaceDE/>
        <w:autoSpaceDN/>
        <w:bidi w:val="0"/>
        <w:adjustRightInd/>
        <w:snapToGrid/>
        <w:spacing w:line="576" w:lineRule="exact"/>
        <w:jc w:val="left"/>
        <w:textAlignment w:val="auto"/>
        <w:rPr>
          <w:rFonts w:hint="default" w:ascii="Times New Roman" w:hAnsi="Times New Roman" w:eastAsia="方正仿宋_GBK" w:cs="Times New Roman"/>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宋体" w:cs="Times New Roman"/>
          <w:kern w:val="0"/>
          <w:sz w:val="32"/>
          <w:szCs w:val="32"/>
        </w:rPr>
      </w:pPr>
      <w:r>
        <w:rPr>
          <w:rFonts w:hint="default" w:ascii="Times New Roman" w:hAnsi="Times New Roman" w:eastAsia="方正仿宋_GBK" w:cs="Times New Roman"/>
          <w:color w:val="auto"/>
          <w:kern w:val="0"/>
          <w:sz w:val="32"/>
          <w:szCs w:val="32"/>
        </w:rPr>
        <w:t>本报告依据《</w:t>
      </w:r>
      <w:r>
        <w:rPr>
          <w:rFonts w:hint="eastAsia" w:ascii="Times New Roman" w:hAnsi="Times New Roman" w:eastAsia="方正仿宋_GBK" w:cs="Times New Roman"/>
          <w:color w:val="auto"/>
          <w:kern w:val="0"/>
          <w:sz w:val="32"/>
          <w:szCs w:val="32"/>
          <w:lang w:eastAsia="zh-CN"/>
        </w:rPr>
        <w:t>中华人民共和国</w:t>
      </w:r>
      <w:r>
        <w:rPr>
          <w:rFonts w:hint="default" w:ascii="Times New Roman" w:hAnsi="Times New Roman" w:eastAsia="方正仿宋_GBK" w:cs="Times New Roman"/>
          <w:color w:val="auto"/>
          <w:kern w:val="0"/>
          <w:sz w:val="32"/>
          <w:szCs w:val="32"/>
        </w:rPr>
        <w:t>政府信息公开条例》第五十条、《国务院办公厅政府信息与政务公开办公室关于印发中华人民共和国政府信息公开工作年度报告格式的通知》（国办公开办函〔2021〕30号）编制而成。</w:t>
      </w:r>
      <w:r>
        <w:rPr>
          <w:rFonts w:hint="default" w:ascii="Times New Roman" w:hAnsi="Times New Roman" w:eastAsia="方正仿宋_GBK" w:cs="Times New Roman"/>
          <w:color w:val="000000"/>
          <w:kern w:val="0"/>
          <w:sz w:val="32"/>
          <w:szCs w:val="32"/>
        </w:rPr>
        <w:t>报告由总体情况，主动公开政府信息情况，收到和处理政府信息公开申请情况，政府信息公开行政复议、行政诉讼情况，存在的主要问题及改进情况，其他需要报告的事项等六部分组成</w:t>
      </w:r>
      <w:r>
        <w:rPr>
          <w:rFonts w:hint="eastAsia" w:ascii="Times New Roman" w:hAnsi="Times New Roman" w:eastAsia="方正仿宋_GBK" w:cs="Times New Roman"/>
          <w:color w:val="000000"/>
          <w:kern w:val="0"/>
          <w:sz w:val="32"/>
          <w:szCs w:val="32"/>
          <w:lang w:eastAsia="zh-CN"/>
        </w:rPr>
        <w:t>，</w:t>
      </w:r>
      <w:r>
        <w:rPr>
          <w:rFonts w:hint="default" w:ascii="Times New Roman" w:hAnsi="Times New Roman" w:eastAsia="方正仿宋_GBK" w:cs="Times New Roman"/>
          <w:color w:val="000000"/>
          <w:kern w:val="0"/>
          <w:sz w:val="32"/>
          <w:szCs w:val="32"/>
        </w:rPr>
        <w:t>所列数据统计期限自202</w:t>
      </w: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kern w:val="0"/>
          <w:sz w:val="32"/>
          <w:szCs w:val="32"/>
        </w:rPr>
        <w:t>1月1日至20</w:t>
      </w:r>
      <w:r>
        <w:rPr>
          <w:rFonts w:hint="default" w:ascii="Times New Roman" w:hAnsi="Times New Roman" w:eastAsia="方正仿宋_GBK" w:cs="Times New Roman"/>
          <w:color w:val="000000"/>
          <w:kern w:val="0"/>
          <w:sz w:val="32"/>
          <w:szCs w:val="32"/>
        </w:rPr>
        <w:t>2</w:t>
      </w: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w:t>
      </w:r>
      <w:r>
        <w:rPr>
          <w:rFonts w:hint="default" w:ascii="Times New Roman" w:hAnsi="Times New Roman" w:eastAsia="方正仿宋_GBK" w:cs="Times New Roman"/>
          <w:kern w:val="0"/>
          <w:sz w:val="32"/>
          <w:szCs w:val="32"/>
        </w:rPr>
        <w:t>12月31日。</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黑体_GBK" w:cs="Times New Roman"/>
          <w:color w:val="auto"/>
          <w:kern w:val="0"/>
          <w:sz w:val="32"/>
          <w:szCs w:val="32"/>
        </w:rPr>
        <w:t>一、总体情况</w:t>
      </w:r>
      <w:r>
        <w:rPr>
          <w:rFonts w:hint="default" w:ascii="Times New Roman" w:hAnsi="Times New Roman" w:eastAsia="MS Mincho" w:cs="Times New Roman"/>
          <w:color w:val="auto"/>
          <w:kern w:val="0"/>
          <w:sz w:val="32"/>
          <w:szCs w:val="32"/>
        </w:rPr>
        <w:t>    </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宋体" w:cs="Times New Roman"/>
          <w:color w:val="auto"/>
          <w:kern w:val="0"/>
          <w:sz w:val="32"/>
          <w:szCs w:val="32"/>
        </w:rPr>
      </w:pPr>
      <w:r>
        <w:rPr>
          <w:rFonts w:hint="eastAsia" w:ascii="Times New Roman" w:hAnsi="Times New Roman" w:eastAsia="方正楷体_GBK" w:cs="方正楷体_GBK"/>
          <w:color w:val="auto"/>
          <w:kern w:val="0"/>
          <w:sz w:val="32"/>
          <w:szCs w:val="32"/>
        </w:rPr>
        <w:t>（一）主动公开情况。</w:t>
      </w:r>
      <w:r>
        <w:rPr>
          <w:rFonts w:hint="default" w:ascii="Times New Roman" w:hAnsi="Times New Roman" w:eastAsia="方正仿宋_GBK" w:cs="Times New Roman"/>
          <w:color w:val="auto"/>
          <w:kern w:val="0"/>
          <w:sz w:val="32"/>
          <w:szCs w:val="32"/>
        </w:rPr>
        <w:t>202</w:t>
      </w:r>
      <w:r>
        <w:rPr>
          <w:rFonts w:hint="eastAsia"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年，聚焦司法行政工作主要职能，</w:t>
      </w:r>
      <w:r>
        <w:rPr>
          <w:rFonts w:hint="eastAsia" w:ascii="Times New Roman" w:hAnsi="Times New Roman" w:eastAsia="方正仿宋_GBK" w:cs="Times New Roman"/>
          <w:color w:val="auto"/>
          <w:kern w:val="0"/>
          <w:sz w:val="32"/>
          <w:szCs w:val="32"/>
          <w:lang w:eastAsia="zh-CN"/>
        </w:rPr>
        <w:t>通过“綦江区司法局”部门</w:t>
      </w:r>
      <w:r>
        <w:rPr>
          <w:rFonts w:hint="default" w:ascii="Times New Roman" w:hAnsi="Times New Roman" w:eastAsia="方正仿宋_GBK" w:cs="Times New Roman"/>
          <w:color w:val="auto"/>
          <w:kern w:val="0"/>
          <w:sz w:val="32"/>
          <w:szCs w:val="32"/>
        </w:rPr>
        <w:t>网站主动公开政府信息2</w:t>
      </w:r>
      <w:r>
        <w:rPr>
          <w:rFonts w:hint="eastAsia" w:ascii="Times New Roman" w:hAnsi="Times New Roman" w:eastAsia="方正仿宋_GBK" w:cs="Times New Roman"/>
          <w:color w:val="auto"/>
          <w:kern w:val="0"/>
          <w:sz w:val="32"/>
          <w:szCs w:val="32"/>
          <w:lang w:val="en-US" w:eastAsia="zh-CN"/>
        </w:rPr>
        <w:t>35</w:t>
      </w:r>
      <w:r>
        <w:rPr>
          <w:rFonts w:hint="default" w:ascii="Times New Roman" w:hAnsi="Times New Roman" w:eastAsia="方正仿宋_GBK" w:cs="Times New Roman"/>
          <w:color w:val="auto"/>
          <w:kern w:val="0"/>
          <w:sz w:val="32"/>
          <w:szCs w:val="32"/>
        </w:rPr>
        <w:t>条，其中</w:t>
      </w:r>
      <w:r>
        <w:rPr>
          <w:rFonts w:hint="eastAsia" w:ascii="Times New Roman" w:hAnsi="Times New Roman" w:eastAsia="方正仿宋_GBK" w:cs="Times New Roman"/>
          <w:color w:val="auto"/>
          <w:kern w:val="0"/>
          <w:sz w:val="32"/>
          <w:szCs w:val="32"/>
          <w:lang w:eastAsia="zh-CN"/>
        </w:rPr>
        <w:t>政务信息</w:t>
      </w:r>
      <w:r>
        <w:rPr>
          <w:rFonts w:hint="eastAsia" w:ascii="Times New Roman" w:hAnsi="Times New Roman" w:eastAsia="方正仿宋_GBK" w:cs="Times New Roman"/>
          <w:color w:val="auto"/>
          <w:kern w:val="0"/>
          <w:sz w:val="32"/>
          <w:szCs w:val="32"/>
          <w:lang w:val="en-US" w:eastAsia="zh-CN"/>
        </w:rPr>
        <w:t>80条、政务公开154条、</w:t>
      </w:r>
      <w:r>
        <w:rPr>
          <w:rFonts w:hint="eastAsia" w:ascii="Times New Roman" w:hAnsi="Times New Roman" w:eastAsia="方正仿宋_GBK" w:cs="Times New Roman"/>
          <w:color w:val="auto"/>
          <w:kern w:val="0"/>
          <w:sz w:val="32"/>
          <w:szCs w:val="32"/>
          <w:lang w:eastAsia="zh-CN"/>
        </w:rPr>
        <w:t>政策问答</w:t>
      </w:r>
      <w:r>
        <w:rPr>
          <w:rFonts w:hint="eastAsia" w:ascii="Times New Roman" w:hAnsi="Times New Roman" w:eastAsia="方正仿宋_GBK" w:cs="Times New Roman"/>
          <w:color w:val="auto"/>
          <w:kern w:val="0"/>
          <w:sz w:val="32"/>
          <w:szCs w:val="32"/>
          <w:lang w:val="en-US" w:eastAsia="zh-CN"/>
        </w:rPr>
        <w:t>1条</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通过“綦江司法”</w:t>
      </w:r>
      <w:r>
        <w:rPr>
          <w:rFonts w:hint="eastAsia" w:ascii="Times New Roman" w:hAnsi="Times New Roman" w:eastAsia="方正仿宋_GBK" w:cs="Times New Roman"/>
          <w:color w:val="auto"/>
          <w:kern w:val="0"/>
          <w:sz w:val="32"/>
          <w:szCs w:val="32"/>
          <w:lang w:eastAsia="zh-CN"/>
        </w:rPr>
        <w:t>政务新媒体</w:t>
      </w:r>
      <w:r>
        <w:rPr>
          <w:rFonts w:hint="default" w:ascii="Times New Roman" w:hAnsi="Times New Roman" w:eastAsia="方正仿宋_GBK" w:cs="Times New Roman"/>
          <w:color w:val="auto"/>
          <w:kern w:val="0"/>
          <w:sz w:val="32"/>
          <w:szCs w:val="32"/>
        </w:rPr>
        <w:t>推送各类信息1</w:t>
      </w:r>
      <w:r>
        <w:rPr>
          <w:rFonts w:hint="eastAsia" w:ascii="Times New Roman" w:hAnsi="Times New Roman" w:eastAsia="方正仿宋_GBK" w:cs="Times New Roman"/>
          <w:color w:val="auto"/>
          <w:kern w:val="0"/>
          <w:sz w:val="32"/>
          <w:szCs w:val="32"/>
          <w:lang w:val="en-US" w:eastAsia="zh-CN"/>
        </w:rPr>
        <w:t>86</w:t>
      </w:r>
      <w:r>
        <w:rPr>
          <w:rFonts w:hint="default" w:ascii="Times New Roman" w:hAnsi="Times New Roman" w:eastAsia="方正仿宋_GBK" w:cs="Times New Roman"/>
          <w:color w:val="auto"/>
          <w:kern w:val="0"/>
          <w:sz w:val="32"/>
          <w:szCs w:val="32"/>
        </w:rPr>
        <w:t>条，其中原创信息</w:t>
      </w:r>
      <w:r>
        <w:rPr>
          <w:rFonts w:hint="eastAsia" w:ascii="Times New Roman" w:hAnsi="Times New Roman" w:eastAsia="方正仿宋_GBK" w:cs="Times New Roman"/>
          <w:color w:val="auto"/>
          <w:kern w:val="0"/>
          <w:sz w:val="32"/>
          <w:szCs w:val="32"/>
          <w:lang w:val="en-US" w:eastAsia="zh-CN"/>
        </w:rPr>
        <w:t>148</w:t>
      </w:r>
      <w:r>
        <w:rPr>
          <w:rFonts w:hint="default" w:ascii="Times New Roman" w:hAnsi="Times New Roman" w:eastAsia="方正仿宋_GBK" w:cs="Times New Roman"/>
          <w:color w:val="auto"/>
          <w:kern w:val="0"/>
          <w:sz w:val="32"/>
          <w:szCs w:val="32"/>
        </w:rPr>
        <w:t>条，转发政策法规等信息</w:t>
      </w:r>
      <w:r>
        <w:rPr>
          <w:rFonts w:hint="eastAsia" w:ascii="Times New Roman" w:hAnsi="Times New Roman" w:eastAsia="方正仿宋_GBK" w:cs="Times New Roman"/>
          <w:color w:val="auto"/>
          <w:kern w:val="0"/>
          <w:sz w:val="32"/>
          <w:szCs w:val="32"/>
          <w:lang w:val="en-US" w:eastAsia="zh-CN"/>
        </w:rPr>
        <w:t>38</w:t>
      </w:r>
      <w:r>
        <w:rPr>
          <w:rFonts w:hint="default" w:ascii="Times New Roman" w:hAnsi="Times New Roman" w:eastAsia="方正仿宋_GBK" w:cs="Times New Roman"/>
          <w:color w:val="auto"/>
          <w:kern w:val="0"/>
          <w:sz w:val="32"/>
          <w:szCs w:val="32"/>
        </w:rPr>
        <w:t>条。</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楷体_GBK" w:cs="方正楷体_GBK"/>
          <w:color w:val="auto"/>
          <w:kern w:val="0"/>
          <w:sz w:val="32"/>
          <w:szCs w:val="32"/>
        </w:rPr>
        <w:t>（二）依申请公开情况。</w:t>
      </w:r>
      <w:r>
        <w:rPr>
          <w:rFonts w:hint="default" w:ascii="Times New Roman" w:hAnsi="Times New Roman" w:eastAsia="方正仿宋_GBK" w:cs="Times New Roman"/>
          <w:color w:val="auto"/>
          <w:kern w:val="0"/>
          <w:sz w:val="32"/>
          <w:szCs w:val="32"/>
        </w:rPr>
        <w:t>202</w:t>
      </w:r>
      <w:r>
        <w:rPr>
          <w:rFonts w:hint="eastAsia" w:ascii="Times New Roman" w:hAnsi="Times New Roman" w:eastAsia="方正仿宋_GBK" w:cs="Times New Roman"/>
          <w:color w:val="auto"/>
          <w:kern w:val="0"/>
          <w:sz w:val="32"/>
          <w:szCs w:val="32"/>
          <w:lang w:val="en-US" w:eastAsia="zh-CN"/>
        </w:rPr>
        <w:t>4</w:t>
      </w:r>
      <w:r>
        <w:rPr>
          <w:rFonts w:hint="default" w:ascii="Times New Roman" w:hAnsi="Times New Roman" w:eastAsia="方正仿宋_GBK" w:cs="Times New Roman"/>
          <w:color w:val="auto"/>
          <w:kern w:val="0"/>
          <w:sz w:val="32"/>
          <w:szCs w:val="32"/>
        </w:rPr>
        <w:t>年，收到政府信息公开申请</w:t>
      </w:r>
      <w:r>
        <w:rPr>
          <w:rFonts w:hint="eastAsia" w:ascii="Times New Roman" w:hAnsi="Times New Roman" w:eastAsia="方正仿宋_GBK" w:cs="Times New Roman"/>
          <w:color w:val="auto"/>
          <w:kern w:val="0"/>
          <w:sz w:val="32"/>
          <w:szCs w:val="32"/>
          <w:lang w:val="en-US" w:eastAsia="zh-CN"/>
        </w:rPr>
        <w:t>1件</w:t>
      </w:r>
      <w:r>
        <w:rPr>
          <w:rFonts w:hint="default" w:ascii="Times New Roman" w:hAnsi="Times New Roman" w:eastAsia="方正仿宋_GBK" w:cs="Times New Roman"/>
          <w:color w:val="auto"/>
          <w:kern w:val="0"/>
          <w:sz w:val="32"/>
          <w:szCs w:val="32"/>
        </w:rPr>
        <w:t>，已依法依规按时办结，未发生因依申请公开引发的行政复议和诉讼案件。</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楷体_GBK" w:cs="方正楷体_GBK"/>
          <w:color w:val="auto"/>
          <w:kern w:val="0"/>
          <w:sz w:val="32"/>
          <w:szCs w:val="32"/>
        </w:rPr>
        <w:t>（三）政府信息管理情况。</w:t>
      </w:r>
      <w:r>
        <w:rPr>
          <w:rFonts w:hint="default" w:ascii="Times New Roman" w:hAnsi="Times New Roman" w:eastAsia="方正仿宋_GBK" w:cs="Times New Roman"/>
          <w:color w:val="auto"/>
          <w:kern w:val="0"/>
          <w:sz w:val="32"/>
          <w:szCs w:val="32"/>
        </w:rPr>
        <w:t>做好政府信息更新，及时更新</w:t>
      </w:r>
      <w:r>
        <w:rPr>
          <w:rFonts w:hint="eastAsia" w:ascii="Times New Roman" w:hAnsi="Times New Roman" w:eastAsia="方正仿宋_GBK" w:cs="Times New Roman"/>
          <w:color w:val="auto"/>
          <w:kern w:val="0"/>
          <w:sz w:val="32"/>
          <w:szCs w:val="32"/>
          <w:lang w:eastAsia="zh-CN"/>
        </w:rPr>
        <w:t>联系方式、</w:t>
      </w:r>
      <w:r>
        <w:rPr>
          <w:rFonts w:hint="default" w:ascii="Times New Roman" w:hAnsi="Times New Roman" w:eastAsia="方正仿宋_GBK" w:cs="Times New Roman"/>
          <w:color w:val="auto"/>
          <w:kern w:val="0"/>
          <w:sz w:val="32"/>
          <w:szCs w:val="32"/>
        </w:rPr>
        <w:t>领导信息、</w:t>
      </w:r>
      <w:r>
        <w:rPr>
          <w:rFonts w:hint="eastAsia" w:ascii="Times New Roman" w:hAnsi="Times New Roman" w:eastAsia="方正仿宋_GBK" w:cs="Times New Roman"/>
          <w:color w:val="auto"/>
          <w:kern w:val="0"/>
          <w:sz w:val="32"/>
          <w:szCs w:val="32"/>
          <w:lang w:eastAsia="zh-CN"/>
        </w:rPr>
        <w:t>工作情况、公共法律服务领域基层政务公开</w:t>
      </w:r>
      <w:r>
        <w:rPr>
          <w:rFonts w:hint="default" w:ascii="Times New Roman" w:hAnsi="Times New Roman" w:eastAsia="方正仿宋_GBK" w:cs="Times New Roman"/>
          <w:color w:val="auto"/>
          <w:kern w:val="0"/>
          <w:sz w:val="32"/>
          <w:szCs w:val="32"/>
        </w:rPr>
        <w:t>等</w:t>
      </w:r>
      <w:r>
        <w:rPr>
          <w:rFonts w:hint="eastAsia" w:ascii="Times New Roman" w:hAnsi="Times New Roman" w:eastAsia="方正仿宋_GBK" w:cs="Times New Roman"/>
          <w:color w:val="auto"/>
          <w:kern w:val="0"/>
          <w:sz w:val="32"/>
          <w:szCs w:val="32"/>
          <w:lang w:eastAsia="zh-CN"/>
        </w:rPr>
        <w:t>重点</w:t>
      </w:r>
      <w:r>
        <w:rPr>
          <w:rFonts w:hint="default" w:ascii="Times New Roman" w:hAnsi="Times New Roman" w:eastAsia="方正仿宋_GBK" w:cs="Times New Roman"/>
          <w:color w:val="auto"/>
          <w:kern w:val="0"/>
          <w:sz w:val="32"/>
          <w:szCs w:val="32"/>
        </w:rPr>
        <w:t>信息。</w:t>
      </w:r>
      <w:r>
        <w:rPr>
          <w:rFonts w:hint="eastAsia" w:ascii="Times New Roman" w:hAnsi="Times New Roman" w:eastAsia="方正仿宋_GBK" w:cs="Times New Roman"/>
          <w:color w:val="auto"/>
          <w:kern w:val="0"/>
          <w:sz w:val="32"/>
          <w:szCs w:val="32"/>
          <w:lang w:eastAsia="zh-CN"/>
        </w:rPr>
        <w:t>认真</w:t>
      </w:r>
      <w:r>
        <w:rPr>
          <w:rFonts w:hint="default" w:ascii="Times New Roman" w:hAnsi="Times New Roman" w:eastAsia="方正仿宋_GBK" w:cs="Times New Roman"/>
          <w:color w:val="auto"/>
          <w:kern w:val="0"/>
          <w:sz w:val="32"/>
          <w:szCs w:val="32"/>
        </w:rPr>
        <w:t>落实“三审三校”制度，</w:t>
      </w:r>
      <w:r>
        <w:rPr>
          <w:rFonts w:hint="eastAsia" w:ascii="Times New Roman" w:hAnsi="Times New Roman" w:eastAsia="方正仿宋_GBK" w:cs="Times New Roman"/>
          <w:color w:val="auto"/>
          <w:kern w:val="0"/>
          <w:sz w:val="32"/>
          <w:szCs w:val="32"/>
          <w:lang w:eastAsia="zh-CN"/>
        </w:rPr>
        <w:t>对主动公开的信息进行严格审查，</w:t>
      </w:r>
      <w:r>
        <w:rPr>
          <w:rFonts w:hint="default" w:ascii="Times New Roman" w:hAnsi="Times New Roman" w:eastAsia="方正仿宋_GBK" w:cs="Times New Roman"/>
          <w:color w:val="auto"/>
          <w:kern w:val="0"/>
          <w:sz w:val="32"/>
          <w:szCs w:val="32"/>
        </w:rPr>
        <w:t>确保信息公开</w:t>
      </w:r>
      <w:r>
        <w:rPr>
          <w:rFonts w:hint="eastAsia" w:ascii="Times New Roman" w:hAnsi="Times New Roman" w:eastAsia="方正仿宋_GBK" w:cs="Times New Roman"/>
          <w:color w:val="auto"/>
          <w:kern w:val="0"/>
          <w:sz w:val="32"/>
          <w:szCs w:val="32"/>
          <w:lang w:eastAsia="zh-CN"/>
        </w:rPr>
        <w:t>安全、及时、有效。</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楷体_GBK" w:cs="方正楷体_GBK"/>
          <w:color w:val="auto"/>
          <w:kern w:val="0"/>
          <w:sz w:val="32"/>
          <w:szCs w:val="32"/>
        </w:rPr>
        <w:t>（四）政府信息公开平台建设情况。</w:t>
      </w:r>
      <w:r>
        <w:rPr>
          <w:rFonts w:hint="eastAsia" w:ascii="Times New Roman" w:hAnsi="Times New Roman" w:eastAsia="方正仿宋_GBK" w:cs="Times New Roman"/>
          <w:color w:val="auto"/>
          <w:kern w:val="0"/>
          <w:sz w:val="32"/>
          <w:szCs w:val="32"/>
          <w:lang w:eastAsia="zh-CN"/>
        </w:rPr>
        <w:t>规范建设部门</w:t>
      </w:r>
      <w:r>
        <w:rPr>
          <w:rFonts w:hint="default" w:ascii="Times New Roman" w:hAnsi="Times New Roman" w:eastAsia="方正仿宋_GBK" w:cs="Times New Roman"/>
          <w:color w:val="auto"/>
          <w:kern w:val="0"/>
          <w:sz w:val="32"/>
          <w:szCs w:val="32"/>
        </w:rPr>
        <w:t>网站</w:t>
      </w:r>
      <w:r>
        <w:rPr>
          <w:rFonts w:hint="eastAsia"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rPr>
        <w:t>围绕法治政府建设、</w:t>
      </w:r>
      <w:r>
        <w:rPr>
          <w:rFonts w:hint="eastAsia" w:ascii="Times New Roman" w:hAnsi="Times New Roman" w:eastAsia="方正仿宋_GBK" w:cs="Times New Roman"/>
          <w:color w:val="auto"/>
          <w:kern w:val="0"/>
          <w:sz w:val="32"/>
          <w:szCs w:val="32"/>
          <w:lang w:eastAsia="zh-CN"/>
        </w:rPr>
        <w:t>综合行政执法改革</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公共法律</w:t>
      </w:r>
      <w:r>
        <w:rPr>
          <w:rFonts w:hint="default" w:ascii="Times New Roman" w:hAnsi="Times New Roman" w:eastAsia="方正仿宋_GBK" w:cs="Times New Roman"/>
          <w:color w:val="auto"/>
          <w:kern w:val="0"/>
          <w:sz w:val="32"/>
          <w:szCs w:val="32"/>
        </w:rPr>
        <w:t>服务、</w:t>
      </w:r>
      <w:r>
        <w:rPr>
          <w:rFonts w:hint="eastAsia" w:ascii="Times New Roman" w:hAnsi="Times New Roman" w:eastAsia="方正仿宋_GBK" w:cs="Times New Roman"/>
          <w:color w:val="auto"/>
          <w:kern w:val="0"/>
          <w:sz w:val="32"/>
          <w:szCs w:val="32"/>
          <w:lang w:eastAsia="zh-CN"/>
        </w:rPr>
        <w:t>基层司法所建设</w:t>
      </w:r>
      <w:r>
        <w:rPr>
          <w:rFonts w:hint="default" w:ascii="Times New Roman" w:hAnsi="Times New Roman" w:eastAsia="方正仿宋_GBK" w:cs="Times New Roman"/>
          <w:color w:val="auto"/>
          <w:kern w:val="0"/>
          <w:sz w:val="32"/>
          <w:szCs w:val="32"/>
        </w:rPr>
        <w:t>等</w:t>
      </w:r>
      <w:r>
        <w:rPr>
          <w:rFonts w:hint="eastAsia" w:ascii="Times New Roman" w:hAnsi="Times New Roman" w:eastAsia="方正仿宋_GBK" w:cs="Times New Roman"/>
          <w:color w:val="auto"/>
          <w:kern w:val="0"/>
          <w:sz w:val="32"/>
          <w:szCs w:val="32"/>
          <w:lang w:eastAsia="zh-CN"/>
        </w:rPr>
        <w:t>关键</w:t>
      </w:r>
      <w:r>
        <w:rPr>
          <w:rFonts w:hint="default" w:ascii="Times New Roman" w:hAnsi="Times New Roman" w:eastAsia="方正仿宋_GBK" w:cs="Times New Roman"/>
          <w:color w:val="auto"/>
          <w:kern w:val="0"/>
          <w:sz w:val="32"/>
          <w:szCs w:val="32"/>
        </w:rPr>
        <w:t>领域，及时发布</w:t>
      </w:r>
      <w:r>
        <w:rPr>
          <w:rFonts w:hint="eastAsia" w:ascii="Times New Roman" w:hAnsi="Times New Roman" w:eastAsia="方正仿宋_GBK" w:cs="Times New Roman"/>
          <w:color w:val="auto"/>
          <w:kern w:val="0"/>
          <w:sz w:val="32"/>
          <w:szCs w:val="32"/>
          <w:lang w:eastAsia="zh-CN"/>
        </w:rPr>
        <w:t>最新</w:t>
      </w:r>
      <w:r>
        <w:rPr>
          <w:rFonts w:hint="default" w:ascii="Times New Roman" w:hAnsi="Times New Roman" w:eastAsia="方正仿宋_GBK" w:cs="Times New Roman"/>
          <w:color w:val="auto"/>
          <w:kern w:val="0"/>
          <w:sz w:val="32"/>
          <w:szCs w:val="32"/>
        </w:rPr>
        <w:t>政策、</w:t>
      </w:r>
      <w:r>
        <w:rPr>
          <w:rFonts w:hint="eastAsia" w:ascii="Times New Roman" w:hAnsi="Times New Roman" w:eastAsia="方正仿宋_GBK" w:cs="Times New Roman"/>
          <w:color w:val="auto"/>
          <w:kern w:val="0"/>
          <w:sz w:val="32"/>
          <w:szCs w:val="32"/>
          <w:lang w:eastAsia="zh-CN"/>
        </w:rPr>
        <w:t>办事指南、</w:t>
      </w:r>
      <w:r>
        <w:rPr>
          <w:rFonts w:hint="default" w:ascii="Times New Roman" w:hAnsi="Times New Roman" w:eastAsia="方正仿宋_GBK" w:cs="Times New Roman"/>
          <w:color w:val="auto"/>
          <w:kern w:val="0"/>
          <w:sz w:val="32"/>
          <w:szCs w:val="32"/>
        </w:rPr>
        <w:t>工作</w:t>
      </w:r>
      <w:r>
        <w:rPr>
          <w:rFonts w:hint="eastAsia" w:ascii="Times New Roman" w:hAnsi="Times New Roman" w:eastAsia="方正仿宋_GBK" w:cs="Times New Roman"/>
          <w:color w:val="auto"/>
          <w:kern w:val="0"/>
          <w:sz w:val="32"/>
          <w:szCs w:val="32"/>
          <w:lang w:eastAsia="zh-CN"/>
        </w:rPr>
        <w:t>动态</w:t>
      </w:r>
      <w:r>
        <w:rPr>
          <w:rFonts w:hint="default" w:ascii="Times New Roman" w:hAnsi="Times New Roman" w:eastAsia="方正仿宋_GBK" w:cs="Times New Roman"/>
          <w:color w:val="auto"/>
          <w:kern w:val="0"/>
          <w:sz w:val="32"/>
          <w:szCs w:val="32"/>
        </w:rPr>
        <w:t>等内容，推动信息公开</w:t>
      </w:r>
      <w:r>
        <w:rPr>
          <w:rFonts w:hint="eastAsia" w:ascii="Times New Roman" w:hAnsi="Times New Roman" w:eastAsia="方正仿宋_GBK" w:cs="Times New Roman"/>
          <w:color w:val="auto"/>
          <w:kern w:val="0"/>
          <w:sz w:val="32"/>
          <w:szCs w:val="32"/>
          <w:lang w:eastAsia="zh-CN"/>
        </w:rPr>
        <w:t>全面</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准确、</w:t>
      </w:r>
      <w:r>
        <w:rPr>
          <w:rFonts w:hint="default" w:ascii="Times New Roman" w:hAnsi="Times New Roman" w:eastAsia="方正仿宋_GBK" w:cs="Times New Roman"/>
          <w:color w:val="auto"/>
          <w:kern w:val="0"/>
          <w:sz w:val="32"/>
          <w:szCs w:val="32"/>
        </w:rPr>
        <w:t>透明。</w:t>
      </w:r>
      <w:r>
        <w:rPr>
          <w:rFonts w:hint="eastAsia" w:ascii="Times New Roman" w:hAnsi="Times New Roman" w:eastAsia="方正仿宋_GBK" w:cs="Times New Roman"/>
          <w:color w:val="auto"/>
          <w:kern w:val="0"/>
          <w:sz w:val="32"/>
          <w:szCs w:val="32"/>
          <w:lang w:eastAsia="zh-CN"/>
        </w:rPr>
        <w:t>优化</w:t>
      </w:r>
      <w:r>
        <w:rPr>
          <w:rFonts w:hint="default" w:ascii="Times New Roman" w:hAnsi="Times New Roman" w:eastAsia="方正仿宋_GBK" w:cs="Times New Roman"/>
          <w:color w:val="auto"/>
          <w:kern w:val="0"/>
          <w:sz w:val="32"/>
          <w:szCs w:val="32"/>
        </w:rPr>
        <w:t>政务新媒体建设，</w:t>
      </w:r>
      <w:r>
        <w:rPr>
          <w:rFonts w:hint="eastAsia" w:ascii="Times New Roman" w:hAnsi="Times New Roman" w:eastAsia="方正仿宋_GBK" w:cs="Times New Roman"/>
          <w:color w:val="auto"/>
          <w:kern w:val="0"/>
          <w:sz w:val="32"/>
          <w:szCs w:val="32"/>
          <w:lang w:eastAsia="zh-CN"/>
        </w:rPr>
        <w:t>打造法治蒲公英、我为群众办实事、清廉司法等特色专栏，</w:t>
      </w:r>
      <w:r>
        <w:rPr>
          <w:rFonts w:hint="default" w:ascii="Times New Roman" w:hAnsi="Times New Roman" w:eastAsia="方正仿宋_GBK" w:cs="Times New Roman"/>
          <w:color w:val="auto"/>
          <w:kern w:val="0"/>
          <w:sz w:val="32"/>
          <w:szCs w:val="32"/>
        </w:rPr>
        <w:t>多</w:t>
      </w:r>
      <w:r>
        <w:rPr>
          <w:rFonts w:hint="eastAsia" w:ascii="Times New Roman" w:hAnsi="Times New Roman" w:eastAsia="方正仿宋_GBK" w:cs="Times New Roman"/>
          <w:color w:val="auto"/>
          <w:kern w:val="0"/>
          <w:sz w:val="32"/>
          <w:szCs w:val="32"/>
          <w:lang w:eastAsia="zh-CN"/>
        </w:rPr>
        <w:t>角度</w:t>
      </w:r>
      <w:r>
        <w:rPr>
          <w:rFonts w:hint="default" w:ascii="Times New Roman" w:hAnsi="Times New Roman" w:eastAsia="方正仿宋_GBK" w:cs="Times New Roman"/>
          <w:color w:val="auto"/>
          <w:kern w:val="0"/>
          <w:sz w:val="32"/>
          <w:szCs w:val="32"/>
        </w:rPr>
        <w:t>、全方位</w:t>
      </w:r>
      <w:r>
        <w:rPr>
          <w:rFonts w:hint="eastAsia" w:ascii="Times New Roman" w:hAnsi="Times New Roman" w:eastAsia="方正仿宋_GBK" w:cs="Times New Roman"/>
          <w:color w:val="auto"/>
          <w:kern w:val="0"/>
          <w:sz w:val="32"/>
          <w:szCs w:val="32"/>
          <w:lang w:eastAsia="zh-CN"/>
        </w:rPr>
        <w:t>地推送更多</w:t>
      </w:r>
      <w:r>
        <w:rPr>
          <w:rFonts w:hint="default" w:ascii="Times New Roman" w:hAnsi="Times New Roman" w:eastAsia="方正仿宋_GBK" w:cs="Times New Roman"/>
          <w:color w:val="auto"/>
          <w:kern w:val="0"/>
          <w:sz w:val="32"/>
          <w:szCs w:val="32"/>
        </w:rPr>
        <w:t>政府</w:t>
      </w:r>
      <w:r>
        <w:rPr>
          <w:rFonts w:hint="eastAsia" w:ascii="Times New Roman" w:hAnsi="Times New Roman" w:eastAsia="方正仿宋_GBK" w:cs="Times New Roman"/>
          <w:color w:val="auto"/>
          <w:kern w:val="0"/>
          <w:sz w:val="32"/>
          <w:szCs w:val="32"/>
          <w:lang w:eastAsia="zh-CN"/>
        </w:rPr>
        <w:t>公开信息</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color w:val="auto"/>
          <w:kern w:val="0"/>
          <w:sz w:val="32"/>
          <w:szCs w:val="32"/>
          <w:lang w:eastAsia="zh-CN"/>
        </w:rPr>
        <w:t>确保公众能够方便快捷地获取所需信息</w:t>
      </w:r>
      <w:r>
        <w:rPr>
          <w:rFonts w:hint="default" w:ascii="Times New Roman" w:hAnsi="Times New Roman" w:eastAsia="方正仿宋_GBK" w:cs="Times New Roman"/>
          <w:color w:val="auto"/>
          <w:kern w:val="0"/>
          <w:sz w:val="32"/>
          <w:szCs w:val="32"/>
        </w:rPr>
        <w:t>。</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宋体" w:cs="Times New Roman"/>
          <w:color w:val="auto"/>
          <w:kern w:val="0"/>
          <w:sz w:val="32"/>
          <w:szCs w:val="32"/>
        </w:rPr>
      </w:pPr>
      <w:r>
        <w:rPr>
          <w:rFonts w:hint="default" w:ascii="Times New Roman" w:hAnsi="Times New Roman" w:eastAsia="方正楷体_GBK" w:cs="方正楷体_GBK"/>
          <w:color w:val="auto"/>
          <w:kern w:val="0"/>
          <w:sz w:val="32"/>
          <w:szCs w:val="32"/>
        </w:rPr>
        <w:t>（五）监督保障情况。</w:t>
      </w:r>
      <w:r>
        <w:rPr>
          <w:rFonts w:hint="eastAsia" w:ascii="Times New Roman" w:hAnsi="Times New Roman" w:eastAsia="方正仿宋_GBK" w:cs="Times New Roman"/>
          <w:color w:val="auto"/>
          <w:kern w:val="0"/>
          <w:sz w:val="32"/>
          <w:szCs w:val="32"/>
          <w:lang w:eastAsia="zh-CN"/>
        </w:rPr>
        <w:t>主动接受</w:t>
      </w:r>
      <w:r>
        <w:rPr>
          <w:rFonts w:hint="default" w:ascii="Times New Roman" w:hAnsi="Times New Roman" w:eastAsia="方正仿宋_GBK" w:cs="Times New Roman"/>
          <w:color w:val="auto"/>
          <w:kern w:val="0"/>
          <w:sz w:val="32"/>
          <w:szCs w:val="32"/>
        </w:rPr>
        <w:t>社会监督，</w:t>
      </w:r>
      <w:r>
        <w:rPr>
          <w:rFonts w:hint="eastAsia" w:ascii="Times New Roman" w:hAnsi="Times New Roman" w:eastAsia="方正仿宋_GBK" w:cs="Times New Roman"/>
          <w:color w:val="auto"/>
          <w:kern w:val="0"/>
          <w:sz w:val="32"/>
          <w:szCs w:val="32"/>
          <w:lang w:eastAsia="zh-CN"/>
        </w:rPr>
        <w:t>在部门网站</w:t>
      </w:r>
      <w:r>
        <w:rPr>
          <w:rFonts w:hint="default" w:ascii="Times New Roman" w:hAnsi="Times New Roman" w:eastAsia="方正仿宋_GBK" w:cs="Times New Roman"/>
          <w:color w:val="auto"/>
          <w:kern w:val="0"/>
          <w:sz w:val="32"/>
          <w:szCs w:val="32"/>
        </w:rPr>
        <w:t>对外公布投诉受理和其他公共服务联系方式，</w:t>
      </w:r>
      <w:r>
        <w:rPr>
          <w:rFonts w:hint="eastAsia" w:ascii="Times New Roman" w:hAnsi="Times New Roman" w:eastAsia="方正仿宋_GBK" w:cs="Times New Roman"/>
          <w:color w:val="auto"/>
          <w:kern w:val="0"/>
          <w:sz w:val="32"/>
          <w:szCs w:val="32"/>
          <w:lang w:eastAsia="zh-CN"/>
        </w:rPr>
        <w:t>在“綦江司法”设置“互动交流”板块并链接到区政府网站“公开信箱”，形成社会共同关注和支持的良好氛围</w:t>
      </w:r>
      <w:r>
        <w:rPr>
          <w:rFonts w:hint="default" w:ascii="Times New Roman" w:hAnsi="Times New Roman" w:eastAsia="方正仿宋_GBK" w:cs="Times New Roman"/>
          <w:color w:val="auto"/>
          <w:kern w:val="0"/>
          <w:sz w:val="32"/>
          <w:szCs w:val="32"/>
        </w:rPr>
        <w:t>。</w:t>
      </w:r>
      <w:r>
        <w:rPr>
          <w:rFonts w:hint="eastAsia" w:ascii="Times New Roman" w:hAnsi="Times New Roman" w:eastAsia="方正仿宋_GBK" w:cs="Times New Roman"/>
          <w:b w:val="0"/>
          <w:i w:val="0"/>
          <w:snapToGrid/>
          <w:color w:val="auto"/>
          <w:sz w:val="32"/>
          <w:szCs w:val="32"/>
          <w:shd w:val="clear" w:color="auto" w:fill="FFFFFF"/>
          <w:lang w:val="en-US" w:eastAsia="zh-CN"/>
        </w:rPr>
        <w:t>高效推进问题整改落实，严格落实区政府办公室统一部署，做好綦江区政务公开数字化管理平台维护保障工作，</w:t>
      </w:r>
      <w:r>
        <w:rPr>
          <w:rFonts w:hint="eastAsia" w:ascii="Times New Roman" w:hAnsi="Times New Roman" w:eastAsia="方正仿宋_GBK" w:cs="Times New Roman"/>
          <w:color w:val="auto"/>
          <w:kern w:val="0"/>
          <w:sz w:val="32"/>
          <w:szCs w:val="32"/>
          <w:lang w:eastAsia="zh-CN"/>
        </w:rPr>
        <w:t>全年</w:t>
      </w:r>
      <w:r>
        <w:rPr>
          <w:rFonts w:hint="eastAsia" w:ascii="Times New Roman" w:hAnsi="Times New Roman" w:eastAsia="方正仿宋_GBK" w:cs="Times New Roman"/>
          <w:b w:val="0"/>
          <w:i w:val="0"/>
          <w:snapToGrid/>
          <w:color w:val="auto"/>
          <w:sz w:val="32"/>
          <w:szCs w:val="32"/>
          <w:shd w:val="clear" w:color="auto" w:fill="FFFFFF"/>
          <w:lang w:val="en-US" w:eastAsia="zh-CN"/>
        </w:rPr>
        <w:t>按期整改信息公开提醒49条、整改督办问题3条。</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二、主动公开政府信息情况</w:t>
      </w:r>
    </w:p>
    <w:tbl>
      <w:tblPr>
        <w:tblStyle w:val="4"/>
        <w:tblW w:w="97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445"/>
        <w:gridCol w:w="2445"/>
        <w:gridCol w:w="2445"/>
        <w:gridCol w:w="2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9780" w:type="dxa"/>
            <w:gridSpan w:val="4"/>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信息内容</w:t>
            </w:r>
          </w:p>
        </w:tc>
        <w:tc>
          <w:tcPr>
            <w:tcW w:w="2445" w:type="dxa"/>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本年制发件数</w:t>
            </w:r>
          </w:p>
        </w:tc>
        <w:tc>
          <w:tcPr>
            <w:tcW w:w="2445" w:type="dxa"/>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本年废止件数</w:t>
            </w:r>
          </w:p>
        </w:tc>
        <w:tc>
          <w:tcPr>
            <w:tcW w:w="2445" w:type="dxa"/>
            <w:shd w:val="clear" w:color="auto" w:fill="auto"/>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规章</w:t>
            </w:r>
          </w:p>
        </w:tc>
        <w:tc>
          <w:tcPr>
            <w:tcW w:w="2445" w:type="dxa"/>
            <w:shd w:val="clear" w:color="auto" w:fill="auto"/>
            <w:tcMar>
              <w:left w:w="57" w:type="dxa"/>
              <w:right w:w="57" w:type="dxa"/>
            </w:tcMar>
            <w:vAlign w:val="center"/>
          </w:tcPr>
          <w:p>
            <w:pPr>
              <w:spacing w:line="300" w:lineRule="exact"/>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color w:val="000000" w:themeColor="text1"/>
                <w:sz w:val="20"/>
                <w:szCs w:val="20"/>
                <w:lang w:val="en-US" w:eastAsia="zh-CN"/>
              </w:rPr>
              <w:t>0</w:t>
            </w:r>
          </w:p>
        </w:tc>
        <w:tc>
          <w:tcPr>
            <w:tcW w:w="2445" w:type="dxa"/>
            <w:shd w:val="clear" w:color="auto" w:fill="auto"/>
            <w:tcMar>
              <w:left w:w="57" w:type="dxa"/>
              <w:right w:w="57" w:type="dxa"/>
            </w:tcMar>
            <w:vAlign w:val="center"/>
          </w:tcPr>
          <w:p>
            <w:pPr>
              <w:spacing w:line="300" w:lineRule="exact"/>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color w:val="000000" w:themeColor="text1"/>
                <w:sz w:val="20"/>
                <w:szCs w:val="20"/>
                <w:lang w:val="en-US" w:eastAsia="zh-CN"/>
              </w:rPr>
              <w:t>0</w:t>
            </w:r>
          </w:p>
        </w:tc>
        <w:tc>
          <w:tcPr>
            <w:tcW w:w="2445" w:type="dxa"/>
            <w:shd w:val="clear" w:color="auto" w:fill="auto"/>
            <w:tcMar>
              <w:left w:w="57" w:type="dxa"/>
              <w:right w:w="57" w:type="dxa"/>
            </w:tcMar>
            <w:vAlign w:val="center"/>
          </w:tcPr>
          <w:p>
            <w:pPr>
              <w:spacing w:line="300" w:lineRule="exact"/>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color w:val="000000" w:themeColor="text1"/>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行政规范性文件</w:t>
            </w:r>
          </w:p>
        </w:tc>
        <w:tc>
          <w:tcPr>
            <w:tcW w:w="2445" w:type="dxa"/>
            <w:shd w:val="clear" w:color="auto" w:fill="auto"/>
            <w:tcMar>
              <w:left w:w="57" w:type="dxa"/>
              <w:right w:w="57" w:type="dxa"/>
            </w:tcMar>
            <w:vAlign w:val="center"/>
          </w:tcPr>
          <w:p>
            <w:pPr>
              <w:spacing w:line="300" w:lineRule="exact"/>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color w:val="000000" w:themeColor="text1"/>
                <w:sz w:val="20"/>
                <w:szCs w:val="20"/>
                <w:lang w:val="en-US" w:eastAsia="zh-CN"/>
              </w:rPr>
              <w:t>0</w:t>
            </w:r>
          </w:p>
        </w:tc>
        <w:tc>
          <w:tcPr>
            <w:tcW w:w="2445" w:type="dxa"/>
            <w:shd w:val="clear" w:color="auto" w:fill="auto"/>
            <w:tcMar>
              <w:left w:w="57" w:type="dxa"/>
              <w:right w:w="57" w:type="dxa"/>
            </w:tcMar>
            <w:vAlign w:val="center"/>
          </w:tcPr>
          <w:p>
            <w:pPr>
              <w:spacing w:line="300" w:lineRule="exact"/>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color w:val="000000" w:themeColor="text1"/>
                <w:sz w:val="20"/>
                <w:szCs w:val="20"/>
                <w:lang w:val="en-US" w:eastAsia="zh-CN"/>
              </w:rPr>
              <w:t>0</w:t>
            </w:r>
          </w:p>
        </w:tc>
        <w:tc>
          <w:tcPr>
            <w:tcW w:w="2445" w:type="dxa"/>
            <w:shd w:val="clear" w:color="auto" w:fill="auto"/>
            <w:tcMar>
              <w:left w:w="57" w:type="dxa"/>
              <w:right w:w="57" w:type="dxa"/>
            </w:tcMar>
            <w:vAlign w:val="center"/>
          </w:tcPr>
          <w:p>
            <w:pPr>
              <w:spacing w:line="300" w:lineRule="exact"/>
              <w:jc w:val="center"/>
              <w:rPr>
                <w:rFonts w:hint="default" w:ascii="Times New Roman" w:hAnsi="Times New Roman" w:eastAsia="方正仿宋_GBK" w:cs="Times New Roman"/>
                <w:sz w:val="20"/>
                <w:szCs w:val="20"/>
              </w:rPr>
            </w:pPr>
            <w:r>
              <w:rPr>
                <w:rFonts w:hint="default" w:ascii="Times New Roman" w:hAnsi="Times New Roman" w:eastAsia="方正仿宋_GBK" w:cs="Times New Roman"/>
                <w:color w:val="000000" w:themeColor="text1"/>
                <w:sz w:val="20"/>
                <w:szCs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9780" w:type="dxa"/>
            <w:gridSpan w:val="4"/>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信息内容</w:t>
            </w:r>
          </w:p>
        </w:tc>
        <w:tc>
          <w:tcPr>
            <w:tcW w:w="7335" w:type="dxa"/>
            <w:gridSpan w:val="3"/>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行政许可</w:t>
            </w:r>
          </w:p>
        </w:tc>
        <w:tc>
          <w:tcPr>
            <w:tcW w:w="7335" w:type="dxa"/>
            <w:gridSpan w:val="3"/>
            <w:shd w:val="clear" w:color="auto" w:fill="FFFFFF" w:themeFill="background1"/>
            <w:tcMar>
              <w:left w:w="57" w:type="dxa"/>
              <w:right w:w="57" w:type="dxa"/>
            </w:tcMar>
            <w:vAlign w:val="center"/>
          </w:tcPr>
          <w:p>
            <w:pPr>
              <w:widowControl/>
              <w:jc w:val="center"/>
              <w:rPr>
                <w:rFonts w:hint="eastAsia" w:ascii="Times New Roman" w:hAnsi="Times New Roman" w:eastAsia="方正仿宋_GBK" w:cs="Times New Roman"/>
                <w:lang w:val="en-US" w:eastAsia="zh-CN"/>
              </w:rPr>
            </w:pPr>
            <w:r>
              <w:rPr>
                <w:rFonts w:hint="eastAsia" w:ascii="Times New Roman" w:hAnsi="Times New Roman" w:eastAsia="方正仿宋_GBK" w:cs="Times New Roman"/>
                <w:kern w:val="0"/>
                <w:sz w:val="20"/>
                <w:szCs w:val="20"/>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9780" w:type="dxa"/>
            <w:gridSpan w:val="4"/>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信息内容</w:t>
            </w:r>
          </w:p>
        </w:tc>
        <w:tc>
          <w:tcPr>
            <w:tcW w:w="7335" w:type="dxa"/>
            <w:gridSpan w:val="3"/>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行政处罚</w:t>
            </w:r>
          </w:p>
        </w:tc>
        <w:tc>
          <w:tcPr>
            <w:tcW w:w="7335" w:type="dxa"/>
            <w:gridSpan w:val="3"/>
            <w:shd w:val="clear" w:color="auto" w:fill="FFFFFF" w:themeFill="background1"/>
            <w:tcMar>
              <w:left w:w="57" w:type="dxa"/>
              <w:right w:w="57" w:type="dxa"/>
            </w:tcMar>
            <w:vAlign w:val="center"/>
          </w:tcPr>
          <w:p>
            <w:pPr>
              <w:widowControl/>
              <w:jc w:val="center"/>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kern w:val="0"/>
                <w:sz w:val="20"/>
                <w:szCs w:val="20"/>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行政强制</w:t>
            </w:r>
          </w:p>
        </w:tc>
        <w:tc>
          <w:tcPr>
            <w:tcW w:w="7335" w:type="dxa"/>
            <w:gridSpan w:val="3"/>
            <w:shd w:val="clear" w:color="auto" w:fill="FFFFFF" w:themeFill="background1"/>
            <w:tcMar>
              <w:left w:w="57" w:type="dxa"/>
              <w:right w:w="57" w:type="dxa"/>
            </w:tcMar>
            <w:vAlign w:val="center"/>
          </w:tcPr>
          <w:p>
            <w:pPr>
              <w:widowControl/>
              <w:jc w:val="center"/>
              <w:rPr>
                <w:rFonts w:hint="eastAsia" w:ascii="Times New Roman" w:hAnsi="Times New Roman" w:eastAsia="方正仿宋_GBK" w:cs="Times New Roman"/>
                <w:sz w:val="20"/>
                <w:szCs w:val="20"/>
                <w:lang w:val="en-US" w:eastAsia="zh-CN"/>
              </w:rPr>
            </w:pPr>
            <w:r>
              <w:rPr>
                <w:rFonts w:hint="eastAsia" w:ascii="Times New Roman" w:hAnsi="Times New Roman" w:eastAsia="方正仿宋_GBK" w:cs="Times New Roman"/>
                <w:kern w:val="0"/>
                <w:sz w:val="20"/>
                <w:szCs w:val="20"/>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9780" w:type="dxa"/>
            <w:gridSpan w:val="4"/>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2" w:hRule="atLeast"/>
          <w:jc w:val="center"/>
        </w:trPr>
        <w:tc>
          <w:tcPr>
            <w:tcW w:w="2445" w:type="dxa"/>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信息内容</w:t>
            </w:r>
          </w:p>
        </w:tc>
        <w:tc>
          <w:tcPr>
            <w:tcW w:w="7335" w:type="dxa"/>
            <w:gridSpan w:val="3"/>
            <w:shd w:val="clear" w:color="auto" w:fill="FFFFFF" w:themeFill="background1"/>
            <w:tcMar>
              <w:left w:w="57" w:type="dxa"/>
              <w:right w:w="57" w:type="dxa"/>
            </w:tcMar>
            <w:vAlign w:val="center"/>
          </w:tcPr>
          <w:p>
            <w:pPr>
              <w:widowControl/>
              <w:jc w:val="center"/>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2" w:hRule="atLeast"/>
          <w:jc w:val="center"/>
        </w:trPr>
        <w:tc>
          <w:tcPr>
            <w:tcW w:w="2445" w:type="dxa"/>
            <w:shd w:val="clear" w:color="auto" w:fill="FFFFFF" w:themeFill="background1"/>
            <w:tcMar>
              <w:left w:w="57" w:type="dxa"/>
              <w:right w:w="57" w:type="dxa"/>
            </w:tcMar>
            <w:vAlign w:val="center"/>
          </w:tcPr>
          <w:p>
            <w:pPr>
              <w:widowControl/>
              <w:jc w:val="left"/>
              <w:rPr>
                <w:rFonts w:hint="default" w:ascii="Times New Roman" w:hAnsi="Times New Roman" w:eastAsia="方正仿宋_GBK" w:cs="Times New Roman"/>
              </w:rPr>
            </w:pPr>
            <w:r>
              <w:rPr>
                <w:rFonts w:hint="default" w:ascii="Times New Roman" w:hAnsi="Times New Roman" w:eastAsia="方正仿宋_GBK" w:cs="Times New Roman"/>
                <w:kern w:val="0"/>
                <w:sz w:val="20"/>
                <w:lang w:bidi="ar"/>
              </w:rPr>
              <w:t>行政事业性收费</w:t>
            </w:r>
          </w:p>
        </w:tc>
        <w:tc>
          <w:tcPr>
            <w:tcW w:w="7335" w:type="dxa"/>
            <w:gridSpan w:val="3"/>
            <w:shd w:val="clear" w:color="auto" w:fill="FFFFFF" w:themeFill="background1"/>
            <w:tcMar>
              <w:left w:w="57" w:type="dxa"/>
              <w:right w:w="57" w:type="dxa"/>
            </w:tcMar>
            <w:vAlign w:val="center"/>
          </w:tcPr>
          <w:p>
            <w:pPr>
              <w:jc w:val="center"/>
              <w:rPr>
                <w:rFonts w:hint="eastAsia" w:ascii="Times New Roman" w:hAnsi="Times New Roman" w:eastAsia="方正仿宋_GBK" w:cs="Times New Roman"/>
                <w:sz w:val="24"/>
                <w:szCs w:val="24"/>
                <w:lang w:val="en-US" w:eastAsia="zh-CN"/>
              </w:rPr>
            </w:pPr>
            <w:r>
              <w:rPr>
                <w:rFonts w:hint="eastAsia" w:ascii="Times New Roman" w:hAnsi="Times New Roman" w:eastAsia="方正仿宋_GBK" w:cs="Times New Roman"/>
                <w:sz w:val="24"/>
                <w:szCs w:val="24"/>
                <w:lang w:val="en-US" w:eastAsia="zh-CN"/>
              </w:rPr>
              <w:t>0</w:t>
            </w:r>
          </w:p>
        </w:tc>
      </w:tr>
    </w:tbl>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三、收到和处理政府信息公开申请情况</w:t>
      </w:r>
    </w:p>
    <w:tbl>
      <w:tblPr>
        <w:tblStyle w:val="4"/>
        <w:tblW w:w="9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7"/>
        <w:gridCol w:w="943"/>
        <w:gridCol w:w="3221"/>
        <w:gridCol w:w="688"/>
        <w:gridCol w:w="688"/>
        <w:gridCol w:w="688"/>
        <w:gridCol w:w="688"/>
        <w:gridCol w:w="688"/>
        <w:gridCol w:w="688"/>
        <w:gridCol w:w="6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0" w:hRule="atLeast"/>
          <w:jc w:val="center"/>
        </w:trPr>
        <w:tc>
          <w:tcPr>
            <w:tcW w:w="4931" w:type="dxa"/>
            <w:gridSpan w:val="3"/>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（本列数据的勾稽关系为：第一项加第二项之和，等于第三项加第四项之和）</w:t>
            </w:r>
          </w:p>
        </w:tc>
        <w:tc>
          <w:tcPr>
            <w:tcW w:w="4817" w:type="dxa"/>
            <w:gridSpan w:val="7"/>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color w:val="000000" w:themeColor="text1"/>
                <w:kern w:val="0"/>
                <w:sz w:val="20"/>
                <w:lang w:bidi="ar"/>
              </w:rPr>
            </w:pPr>
          </w:p>
        </w:tc>
        <w:tc>
          <w:tcPr>
            <w:tcW w:w="688"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自然人</w:t>
            </w:r>
          </w:p>
        </w:tc>
        <w:tc>
          <w:tcPr>
            <w:tcW w:w="3440" w:type="dxa"/>
            <w:gridSpan w:val="5"/>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法人或其他组织</w:t>
            </w:r>
          </w:p>
        </w:tc>
        <w:tc>
          <w:tcPr>
            <w:tcW w:w="689" w:type="dxa"/>
            <w:vMerge w:val="restart"/>
            <w:shd w:val="clear" w:color="auto" w:fill="auto"/>
            <w:tcMar>
              <w:left w:w="57" w:type="dxa"/>
              <w:right w:w="57" w:type="dxa"/>
            </w:tcMar>
            <w:vAlign w:val="center"/>
          </w:tcPr>
          <w:p>
            <w:pPr>
              <w:widowControl/>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vMerge w:val="continue"/>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color w:val="000000" w:themeColor="text1"/>
                <w:kern w:val="0"/>
                <w:sz w:val="20"/>
                <w:lang w:bidi="ar"/>
              </w:rPr>
            </w:pPr>
          </w:p>
        </w:tc>
        <w:tc>
          <w:tcPr>
            <w:tcW w:w="688"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000000" w:themeColor="text1"/>
                <w:kern w:val="0"/>
                <w:sz w:val="20"/>
                <w:lang w:bidi="ar"/>
              </w:rPr>
            </w:pPr>
          </w:p>
        </w:tc>
        <w:tc>
          <w:tcPr>
            <w:tcW w:w="688"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商业</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企业</w:t>
            </w:r>
          </w:p>
        </w:tc>
        <w:tc>
          <w:tcPr>
            <w:tcW w:w="688"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科研</w:t>
            </w:r>
          </w:p>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机构</w:t>
            </w:r>
          </w:p>
        </w:tc>
        <w:tc>
          <w:tcPr>
            <w:tcW w:w="688"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社会公益组织</w:t>
            </w:r>
          </w:p>
        </w:tc>
        <w:tc>
          <w:tcPr>
            <w:tcW w:w="688"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法律服务机构</w:t>
            </w:r>
          </w:p>
        </w:tc>
        <w:tc>
          <w:tcPr>
            <w:tcW w:w="688"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其他</w:t>
            </w:r>
          </w:p>
        </w:tc>
        <w:tc>
          <w:tcPr>
            <w:tcW w:w="689" w:type="dxa"/>
            <w:vMerge w:val="continue"/>
            <w:shd w:val="clear" w:color="auto" w:fill="auto"/>
            <w:tcMar>
              <w:left w:w="57" w:type="dxa"/>
              <w:right w:w="57" w:type="dxa"/>
            </w:tcMar>
            <w:vAlign w:val="center"/>
          </w:tcPr>
          <w:p>
            <w:pPr>
              <w:widowControl/>
              <w:jc w:val="left"/>
              <w:rPr>
                <w:rFonts w:hint="eastAsia" w:ascii="Times New Roman" w:hAnsi="Times New Roman" w:eastAsia="方正仿宋_GBK" w:cs="Times New Roman"/>
                <w:color w:val="000000" w:themeColor="text1"/>
                <w:kern w:val="0"/>
                <w:sz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shd w:val="clear" w:color="auto" w:fill="auto"/>
            <w:tcMar>
              <w:left w:w="57" w:type="dxa"/>
              <w:right w:w="57" w:type="dxa"/>
            </w:tcMar>
            <w:vAlign w:val="center"/>
          </w:tcPr>
          <w:p>
            <w:pPr>
              <w:widowControl/>
              <w:jc w:val="left"/>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一、本年新收政府信息公开申请数量</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1</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931" w:type="dxa"/>
            <w:gridSpan w:val="3"/>
            <w:shd w:val="clear" w:color="auto" w:fill="auto"/>
            <w:tcMar>
              <w:left w:w="57" w:type="dxa"/>
              <w:right w:w="57" w:type="dxa"/>
            </w:tcMar>
            <w:vAlign w:val="center"/>
          </w:tcPr>
          <w:p>
            <w:pPr>
              <w:widowControl/>
              <w:jc w:val="left"/>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二、上年结转政府信息公开申请数量</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67"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三、本年度办理结果</w:t>
            </w:r>
          </w:p>
        </w:tc>
        <w:tc>
          <w:tcPr>
            <w:tcW w:w="4164" w:type="dxa"/>
            <w:gridSpan w:val="2"/>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（一）予以公开</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1</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4164" w:type="dxa"/>
            <w:gridSpan w:val="2"/>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（二）部分公开（区分处理的，只计这一情形，不计其他情形）</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943"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（三）不予公开</w:t>
            </w:r>
          </w:p>
        </w:tc>
        <w:tc>
          <w:tcPr>
            <w:tcW w:w="3221" w:type="dxa"/>
            <w:shd w:val="clear" w:color="auto" w:fill="auto"/>
            <w:tcMar>
              <w:left w:w="57" w:type="dxa"/>
              <w:right w:w="57" w:type="dxa"/>
            </w:tcMar>
          </w:tcPr>
          <w:p>
            <w:pPr>
              <w:widowControl/>
              <w:jc w:val="left"/>
              <w:rPr>
                <w:rFonts w:hint="eastAsia" w:ascii="Times New Roman" w:hAnsi="Times New Roman" w:eastAsia="方正仿宋_GBK" w:cs="Times New Roman"/>
                <w:color w:val="000000" w:themeColor="text1"/>
                <w:kern w:val="0"/>
                <w:sz w:val="20"/>
                <w:lang w:bidi="ar"/>
              </w:rPr>
            </w:pPr>
            <w:r>
              <w:rPr>
                <w:rFonts w:hint="default" w:ascii="Times New Roman" w:hAnsi="Times New Roman" w:eastAsia="方正仿宋_GBK" w:cs="Times New Roman"/>
                <w:color w:val="000000" w:themeColor="text1"/>
                <w:kern w:val="0"/>
                <w:sz w:val="20"/>
                <w:lang w:bidi="ar"/>
              </w:rPr>
              <w:t>1</w:t>
            </w:r>
            <w:r>
              <w:rPr>
                <w:rFonts w:hint="eastAsia" w:ascii="Times New Roman" w:hAnsi="Times New Roman" w:eastAsia="方正仿宋_GBK" w:cs="Times New Roman"/>
                <w:color w:val="000000" w:themeColor="text1"/>
                <w:kern w:val="0"/>
                <w:sz w:val="20"/>
                <w:lang w:bidi="ar"/>
              </w:rPr>
              <w:t>.属于国家秘密</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943"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3221" w:type="dxa"/>
            <w:shd w:val="clear" w:color="auto" w:fill="auto"/>
            <w:tcMar>
              <w:left w:w="57" w:type="dxa"/>
              <w:right w:w="57" w:type="dxa"/>
            </w:tcMar>
          </w:tcPr>
          <w:p>
            <w:pPr>
              <w:widowControl/>
              <w:jc w:val="left"/>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2.其他法律行政法规禁止公开</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943"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3221" w:type="dxa"/>
            <w:shd w:val="clear" w:color="auto" w:fill="auto"/>
            <w:tcMar>
              <w:left w:w="57" w:type="dxa"/>
              <w:right w:w="57" w:type="dxa"/>
            </w:tcMar>
          </w:tcPr>
          <w:p>
            <w:pPr>
              <w:widowControl/>
              <w:jc w:val="left"/>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3.危及“三安全一稳定”</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943"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3221" w:type="dxa"/>
            <w:shd w:val="clear" w:color="auto" w:fill="auto"/>
            <w:tcMar>
              <w:left w:w="57" w:type="dxa"/>
              <w:right w:w="57" w:type="dxa"/>
            </w:tcMar>
          </w:tcPr>
          <w:p>
            <w:pPr>
              <w:widowControl/>
              <w:jc w:val="left"/>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4.保护第三方合法权益</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7" w:hRule="atLeast"/>
          <w:jc w:val="center"/>
        </w:trPr>
        <w:tc>
          <w:tcPr>
            <w:tcW w:w="767"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943"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3221" w:type="dxa"/>
            <w:shd w:val="clear" w:color="auto" w:fill="auto"/>
            <w:tcMar>
              <w:left w:w="57" w:type="dxa"/>
              <w:right w:w="57" w:type="dxa"/>
            </w:tcMar>
          </w:tcPr>
          <w:p>
            <w:pPr>
              <w:widowControl/>
              <w:jc w:val="left"/>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5.属于三类内部事务信息</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1" w:hRule="atLeast"/>
          <w:jc w:val="center"/>
        </w:trPr>
        <w:tc>
          <w:tcPr>
            <w:tcW w:w="767"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943"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3221" w:type="dxa"/>
            <w:shd w:val="clear" w:color="auto" w:fill="auto"/>
            <w:tcMar>
              <w:left w:w="57" w:type="dxa"/>
              <w:right w:w="57" w:type="dxa"/>
            </w:tcMar>
          </w:tcPr>
          <w:p>
            <w:pPr>
              <w:widowControl/>
              <w:jc w:val="left"/>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6.属于四类过程性信息</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6" w:hRule="atLeast"/>
          <w:jc w:val="center"/>
        </w:trPr>
        <w:tc>
          <w:tcPr>
            <w:tcW w:w="767"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943"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3221" w:type="dxa"/>
            <w:shd w:val="clear" w:color="auto" w:fill="auto"/>
            <w:tcMar>
              <w:left w:w="57" w:type="dxa"/>
              <w:right w:w="57" w:type="dxa"/>
            </w:tcMar>
          </w:tcPr>
          <w:p>
            <w:pPr>
              <w:widowControl/>
              <w:jc w:val="left"/>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7.属于行政执法案卷</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69" w:hRule="atLeast"/>
          <w:jc w:val="center"/>
        </w:trPr>
        <w:tc>
          <w:tcPr>
            <w:tcW w:w="767"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943"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3221" w:type="dxa"/>
            <w:shd w:val="clear" w:color="auto" w:fill="auto"/>
            <w:tcMar>
              <w:left w:w="57" w:type="dxa"/>
              <w:right w:w="57" w:type="dxa"/>
            </w:tcMar>
          </w:tcPr>
          <w:p>
            <w:pPr>
              <w:widowControl/>
              <w:jc w:val="left"/>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8.属于行政查询事项</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6" w:hRule="atLeast"/>
          <w:jc w:val="center"/>
        </w:trPr>
        <w:tc>
          <w:tcPr>
            <w:tcW w:w="767" w:type="dxa"/>
            <w:vMerge w:val="continue"/>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p>
        </w:tc>
        <w:tc>
          <w:tcPr>
            <w:tcW w:w="943" w:type="dxa"/>
            <w:vMerge w:val="restart"/>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（四）无法提供</w:t>
            </w:r>
          </w:p>
        </w:tc>
        <w:tc>
          <w:tcPr>
            <w:tcW w:w="3221" w:type="dxa"/>
            <w:shd w:val="clear" w:color="auto" w:fill="auto"/>
            <w:tcMar>
              <w:left w:w="57" w:type="dxa"/>
              <w:right w:w="57" w:type="dxa"/>
            </w:tcMar>
          </w:tcPr>
          <w:p>
            <w:pPr>
              <w:widowControl/>
              <w:jc w:val="left"/>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1.本机关不掌握相关政府信息</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1" w:hRule="atLeast"/>
          <w:jc w:val="center"/>
        </w:trPr>
        <w:tc>
          <w:tcPr>
            <w:tcW w:w="767" w:type="dxa"/>
            <w:vMerge w:val="continue"/>
            <w:shd w:val="clear" w:color="auto" w:fill="auto"/>
            <w:tcMar>
              <w:left w:w="57" w:type="dxa"/>
              <w:right w:w="57" w:type="dxa"/>
            </w:tcMar>
            <w:vAlign w:val="center"/>
          </w:tcPr>
          <w:p>
            <w:pPr>
              <w:widowControl/>
              <w:jc w:val="left"/>
              <w:rPr>
                <w:rFonts w:hint="eastAsia" w:ascii="Times New Roman" w:hAnsi="Times New Roman" w:eastAsia="方正仿宋_GBK" w:cs="Times New Roman"/>
                <w:color w:val="000000" w:themeColor="text1"/>
                <w:kern w:val="0"/>
                <w:sz w:val="20"/>
                <w:lang w:bidi="ar"/>
              </w:rPr>
            </w:pPr>
          </w:p>
        </w:tc>
        <w:tc>
          <w:tcPr>
            <w:tcW w:w="943" w:type="dxa"/>
            <w:vMerge w:val="continue"/>
            <w:shd w:val="clear" w:color="auto" w:fill="auto"/>
            <w:tcMar>
              <w:left w:w="57" w:type="dxa"/>
              <w:right w:w="57" w:type="dxa"/>
            </w:tcMar>
            <w:vAlign w:val="center"/>
          </w:tcPr>
          <w:p>
            <w:pPr>
              <w:widowControl/>
              <w:jc w:val="left"/>
              <w:rPr>
                <w:rFonts w:hint="eastAsia" w:ascii="Times New Roman" w:hAnsi="Times New Roman" w:eastAsia="方正仿宋_GBK" w:cs="Times New Roman"/>
                <w:color w:val="000000" w:themeColor="text1"/>
                <w:kern w:val="0"/>
                <w:sz w:val="20"/>
                <w:lang w:bidi="ar"/>
              </w:rPr>
            </w:pPr>
          </w:p>
        </w:tc>
        <w:tc>
          <w:tcPr>
            <w:tcW w:w="3221" w:type="dxa"/>
            <w:shd w:val="clear" w:color="auto" w:fill="auto"/>
            <w:tcMar>
              <w:left w:w="57" w:type="dxa"/>
              <w:right w:w="57" w:type="dxa"/>
            </w:tcMar>
          </w:tcPr>
          <w:p>
            <w:pPr>
              <w:widowControl/>
              <w:jc w:val="left"/>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kern w:val="0"/>
                <w:sz w:val="20"/>
                <w:lang w:bidi="ar"/>
              </w:rPr>
              <w:t>2.没有现成信息需要另行制作</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Times New Roman"/>
                <w:color w:val="000000" w:themeColor="text1"/>
                <w:kern w:val="0"/>
                <w:sz w:val="20"/>
                <w:lang w:bidi="ar"/>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9" w:hRule="atLeast"/>
          <w:jc w:val="center"/>
        </w:trPr>
        <w:tc>
          <w:tcPr>
            <w:tcW w:w="767"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943"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3221" w:type="dxa"/>
            <w:shd w:val="clear" w:color="auto" w:fill="auto"/>
            <w:tcMar>
              <w:left w:w="57" w:type="dxa"/>
              <w:right w:w="57" w:type="dxa"/>
            </w:tcMar>
            <w:vAlign w:val="center"/>
          </w:tcPr>
          <w:p>
            <w:pPr>
              <w:widowControl/>
              <w:jc w:val="both"/>
              <w:rPr>
                <w:rFonts w:hint="default" w:ascii="Times New Roman" w:hAnsi="Times New Roman" w:eastAsia="方正仿宋_GBK" w:cs="Times New Roman"/>
                <w:color w:val="000000" w:themeColor="text1"/>
              </w:rPr>
            </w:pPr>
            <w:r>
              <w:rPr>
                <w:rFonts w:hint="default" w:ascii="Times New Roman" w:hAnsi="Times New Roman" w:eastAsia="方正仿宋_GBK" w:cs="Times New Roman"/>
                <w:color w:val="000000" w:themeColor="text1"/>
                <w:kern w:val="0"/>
                <w:sz w:val="20"/>
                <w:lang w:bidi="ar"/>
              </w:rPr>
              <w:t>3.补正后申请内容仍不明确</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方正仿宋_GBK"/>
                <w:color w:val="000000" w:themeColor="text1"/>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943" w:type="dxa"/>
            <w:vMerge w:val="restart"/>
            <w:shd w:val="clear" w:color="auto" w:fill="auto"/>
            <w:tcMar>
              <w:left w:w="57" w:type="dxa"/>
              <w:right w:w="57" w:type="dxa"/>
            </w:tcMar>
            <w:vAlign w:val="center"/>
          </w:tcPr>
          <w:p>
            <w:pPr>
              <w:widowControl/>
              <w:jc w:val="left"/>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（五）不予处理</w:t>
            </w:r>
          </w:p>
        </w:tc>
        <w:tc>
          <w:tcPr>
            <w:tcW w:w="3221"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000000" w:themeColor="text1"/>
              </w:rPr>
            </w:pPr>
            <w:r>
              <w:rPr>
                <w:rFonts w:hint="default" w:ascii="Times New Roman" w:hAnsi="Times New Roman" w:eastAsia="方正仿宋_GBK" w:cs="Times New Roman"/>
                <w:color w:val="000000" w:themeColor="text1"/>
                <w:kern w:val="0"/>
                <w:sz w:val="20"/>
                <w:lang w:bidi="ar"/>
              </w:rPr>
              <w:t>1.信访举报投诉类申请</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方正仿宋_GBK"/>
                <w:color w:val="000000" w:themeColor="text1"/>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943"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3221"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000000" w:themeColor="text1"/>
              </w:rPr>
            </w:pPr>
            <w:r>
              <w:rPr>
                <w:rFonts w:hint="default" w:ascii="Times New Roman" w:hAnsi="Times New Roman" w:eastAsia="方正仿宋_GBK" w:cs="Times New Roman"/>
                <w:color w:val="000000" w:themeColor="text1"/>
                <w:kern w:val="0"/>
                <w:sz w:val="20"/>
                <w:lang w:bidi="ar"/>
              </w:rPr>
              <w:t>2.重复申请</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方正仿宋_GBK"/>
                <w:color w:val="000000" w:themeColor="text1"/>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1" w:hRule="atLeast"/>
          <w:jc w:val="center"/>
        </w:trPr>
        <w:tc>
          <w:tcPr>
            <w:tcW w:w="767"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943"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3221"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000000" w:themeColor="text1"/>
              </w:rPr>
            </w:pPr>
            <w:r>
              <w:rPr>
                <w:rFonts w:hint="default" w:ascii="Times New Roman" w:hAnsi="Times New Roman" w:eastAsia="方正仿宋_GBK" w:cs="Times New Roman"/>
                <w:color w:val="000000" w:themeColor="text1"/>
                <w:kern w:val="0"/>
                <w:sz w:val="20"/>
                <w:lang w:bidi="ar"/>
              </w:rPr>
              <w:t>3.要求提供公开出版物</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方正仿宋_GBK"/>
                <w:color w:val="000000" w:themeColor="text1"/>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2" w:hRule="atLeast"/>
          <w:jc w:val="center"/>
        </w:trPr>
        <w:tc>
          <w:tcPr>
            <w:tcW w:w="767"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943"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3221"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000000" w:themeColor="text1"/>
              </w:rPr>
            </w:pPr>
            <w:r>
              <w:rPr>
                <w:rFonts w:hint="default" w:ascii="Times New Roman" w:hAnsi="Times New Roman" w:eastAsia="方正仿宋_GBK" w:cs="Times New Roman"/>
                <w:color w:val="000000" w:themeColor="text1"/>
                <w:kern w:val="0"/>
                <w:sz w:val="20"/>
                <w:lang w:bidi="ar"/>
              </w:rPr>
              <w:t>4.无正当理由大量反复申请</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方正仿宋_GBK"/>
                <w:color w:val="000000" w:themeColor="text1"/>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6" w:hRule="atLeast"/>
          <w:jc w:val="center"/>
        </w:trPr>
        <w:tc>
          <w:tcPr>
            <w:tcW w:w="767"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943"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3221"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default" w:ascii="Times New Roman" w:hAnsi="Times New Roman" w:eastAsia="方正仿宋_GBK" w:cs="Times New Roman"/>
                <w:color w:val="000000" w:themeColor="text1"/>
              </w:rPr>
            </w:pPr>
            <w:r>
              <w:rPr>
                <w:rFonts w:hint="default" w:ascii="Times New Roman" w:hAnsi="Times New Roman" w:eastAsia="方正仿宋_GBK" w:cs="Times New Roman"/>
                <w:color w:val="000000" w:themeColor="text1"/>
                <w:kern w:val="0"/>
                <w:sz w:val="20"/>
                <w:lang w:bidi="ar"/>
              </w:rPr>
              <w:t>5.要求行政机关确认或重新出具已获取信息</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方正仿宋_GBK"/>
                <w:color w:val="000000" w:themeColor="text1"/>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943" w:type="dxa"/>
            <w:vMerge w:val="restart"/>
            <w:shd w:val="clear" w:color="auto" w:fill="auto"/>
            <w:tcMar>
              <w:left w:w="57" w:type="dxa"/>
              <w:right w:w="57" w:type="dxa"/>
            </w:tcMar>
            <w:vAlign w:val="center"/>
          </w:tcPr>
          <w:p>
            <w:pPr>
              <w:widowControl/>
              <w:jc w:val="left"/>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（六）其他处理</w:t>
            </w:r>
          </w:p>
        </w:tc>
        <w:tc>
          <w:tcPr>
            <w:tcW w:w="3221"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rPr>
            </w:pPr>
            <w:r>
              <w:rPr>
                <w:rFonts w:hint="default" w:ascii="Times New Roman" w:hAnsi="Times New Roman" w:eastAsia="方正仿宋_GBK" w:cs="Times New Roman"/>
                <w:color w:val="000000" w:themeColor="text1"/>
                <w:kern w:val="0"/>
                <w:sz w:val="20"/>
                <w:lang w:bidi="ar"/>
              </w:rPr>
              <w:t>1.申请人无正当理由逾期不补正、行政机关不再处理其政府信息公开申请</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方正仿宋_GBK"/>
                <w:color w:val="000000" w:themeColor="text1"/>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25" w:hRule="atLeast"/>
          <w:jc w:val="center"/>
        </w:trPr>
        <w:tc>
          <w:tcPr>
            <w:tcW w:w="767"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943"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3221" w:type="dxa"/>
            <w:shd w:val="clear" w:color="auto" w:fill="auto"/>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default" w:ascii="Times New Roman" w:hAnsi="Times New Roman" w:eastAsia="方正仿宋_GBK" w:cs="Times New Roman"/>
                <w:color w:val="000000" w:themeColor="text1"/>
              </w:rPr>
            </w:pPr>
            <w:r>
              <w:rPr>
                <w:rFonts w:hint="default" w:ascii="Times New Roman" w:hAnsi="Times New Roman" w:eastAsia="方正仿宋_GBK" w:cs="Times New Roman"/>
                <w:color w:val="000000" w:themeColor="text1"/>
                <w:kern w:val="0"/>
                <w:sz w:val="20"/>
                <w:lang w:bidi="ar"/>
              </w:rPr>
              <w:t>2.申请人逾期未按收费通知要求缴纳费用、行政机关不再处理其政府信息公开申请</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方正仿宋_GBK"/>
                <w:color w:val="000000" w:themeColor="text1"/>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7"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943"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3221" w:type="dxa"/>
            <w:shd w:val="clear" w:color="auto" w:fill="auto"/>
            <w:tcMar>
              <w:left w:w="57" w:type="dxa"/>
              <w:right w:w="57" w:type="dxa"/>
            </w:tcMar>
            <w:vAlign w:val="center"/>
          </w:tcPr>
          <w:p>
            <w:pPr>
              <w:widowControl/>
              <w:jc w:val="left"/>
              <w:rPr>
                <w:rFonts w:hint="default" w:ascii="Times New Roman" w:hAnsi="Times New Roman" w:eastAsia="方正仿宋_GBK" w:cs="Times New Roman"/>
                <w:color w:val="000000" w:themeColor="text1"/>
              </w:rPr>
            </w:pPr>
            <w:r>
              <w:rPr>
                <w:rFonts w:hint="default" w:ascii="Times New Roman" w:hAnsi="Times New Roman" w:eastAsia="方正仿宋_GBK" w:cs="Times New Roman"/>
                <w:color w:val="000000" w:themeColor="text1"/>
                <w:kern w:val="0"/>
                <w:sz w:val="20"/>
                <w:lang w:bidi="ar"/>
              </w:rPr>
              <w:t>3.其他</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方正仿宋_GBK"/>
                <w:color w:val="000000" w:themeColor="text1"/>
              </w:rPr>
            </w:pPr>
            <w:r>
              <w:rPr>
                <w:rFonts w:hint="eastAsia" w:ascii="Times New Roman" w:hAnsi="Times New Roman" w:eastAsia="方正仿宋_GBK" w:cs="Times New Roman"/>
                <w:color w:val="000000" w:themeColor="text1"/>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2" w:hRule="atLeast"/>
          <w:jc w:val="center"/>
        </w:trPr>
        <w:tc>
          <w:tcPr>
            <w:tcW w:w="767" w:type="dxa"/>
            <w:vMerge w:val="continue"/>
            <w:shd w:val="clear" w:color="auto" w:fill="auto"/>
            <w:tcMar>
              <w:left w:w="57" w:type="dxa"/>
              <w:right w:w="57" w:type="dxa"/>
            </w:tcMar>
            <w:vAlign w:val="center"/>
          </w:tcPr>
          <w:p>
            <w:pPr>
              <w:rPr>
                <w:rFonts w:hint="eastAsia" w:ascii="Times New Roman" w:hAnsi="Times New Roman" w:eastAsia="方正仿宋_GBK" w:cs="方正仿宋_GBK"/>
                <w:color w:val="000000" w:themeColor="text1"/>
                <w:sz w:val="24"/>
                <w:szCs w:val="24"/>
              </w:rPr>
            </w:pPr>
          </w:p>
        </w:tc>
        <w:tc>
          <w:tcPr>
            <w:tcW w:w="4164" w:type="dxa"/>
            <w:gridSpan w:val="2"/>
            <w:shd w:val="clear" w:color="auto" w:fill="auto"/>
            <w:tcMar>
              <w:left w:w="57" w:type="dxa"/>
              <w:right w:w="57" w:type="dxa"/>
            </w:tcMar>
            <w:vAlign w:val="center"/>
          </w:tcPr>
          <w:p>
            <w:pPr>
              <w:widowControl/>
              <w:jc w:val="left"/>
              <w:rPr>
                <w:rFonts w:hint="default" w:ascii="Times New Roman" w:hAnsi="Times New Roman" w:eastAsia="方正仿宋_GBK" w:cs="Times New Roman"/>
                <w:color w:val="000000" w:themeColor="text1"/>
              </w:rPr>
            </w:pPr>
            <w:r>
              <w:rPr>
                <w:rFonts w:hint="default" w:ascii="Times New Roman" w:hAnsi="Times New Roman" w:eastAsia="方正仿宋_GBK" w:cs="Times New Roman"/>
                <w:color w:val="000000" w:themeColor="text1"/>
                <w:kern w:val="0"/>
                <w:sz w:val="20"/>
                <w:lang w:bidi="ar"/>
              </w:rPr>
              <w:t>（七）总计</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1</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方正仿宋_GBK"/>
                <w:color w:val="000000" w:themeColor="text1"/>
              </w:rPr>
            </w:pPr>
            <w:r>
              <w:rPr>
                <w:rFonts w:hint="eastAsia" w:ascii="Times New Roman" w:hAnsi="Times New Roman" w:eastAsia="方正仿宋_GBK" w:cs="Times New Roman"/>
                <w:color w:val="000000" w:themeColor="text1"/>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8" w:hRule="atLeast"/>
          <w:jc w:val="center"/>
        </w:trPr>
        <w:tc>
          <w:tcPr>
            <w:tcW w:w="4931" w:type="dxa"/>
            <w:gridSpan w:val="3"/>
            <w:shd w:val="clear" w:color="auto" w:fill="auto"/>
            <w:tcMar>
              <w:left w:w="57" w:type="dxa"/>
              <w:right w:w="57" w:type="dxa"/>
            </w:tcMar>
            <w:vAlign w:val="center"/>
          </w:tcPr>
          <w:p>
            <w:pPr>
              <w:widowControl/>
              <w:jc w:val="left"/>
              <w:rPr>
                <w:rFonts w:hint="default" w:ascii="Times New Roman" w:hAnsi="Times New Roman" w:eastAsia="方正仿宋_GBK" w:cs="Times New Roman"/>
                <w:color w:val="000000" w:themeColor="text1"/>
              </w:rPr>
            </w:pPr>
            <w:r>
              <w:rPr>
                <w:rFonts w:hint="default" w:ascii="Times New Roman" w:hAnsi="Times New Roman" w:eastAsia="方正仿宋_GBK" w:cs="Times New Roman"/>
                <w:color w:val="000000" w:themeColor="text1"/>
                <w:kern w:val="0"/>
                <w:sz w:val="20"/>
                <w:lang w:bidi="ar"/>
              </w:rPr>
              <w:t>四、结转下年度继续办理</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8" w:type="dxa"/>
            <w:shd w:val="clear" w:color="auto" w:fill="auto"/>
            <w:tcMar>
              <w:left w:w="57" w:type="dxa"/>
              <w:right w:w="57" w:type="dxa"/>
            </w:tcMar>
            <w:vAlign w:val="center"/>
          </w:tcPr>
          <w:p>
            <w:pPr>
              <w:spacing w:line="200" w:lineRule="exact"/>
              <w:jc w:val="center"/>
              <w:rPr>
                <w:rFonts w:hint="default" w:ascii="Times New Roman" w:hAnsi="Times New Roman" w:eastAsia="方正仿宋_GBK" w:cs="Times New Roman"/>
                <w:color w:val="000000" w:themeColor="text1"/>
              </w:rPr>
            </w:pPr>
            <w:r>
              <w:rPr>
                <w:rFonts w:hint="eastAsia" w:ascii="Times New Roman" w:hAnsi="Times New Roman" w:eastAsia="方正仿宋_GBK" w:cs="Times New Roman"/>
                <w:color w:val="000000" w:themeColor="text1"/>
                <w:sz w:val="20"/>
                <w:lang w:val="en-US" w:eastAsia="zh-CN"/>
              </w:rPr>
              <w:t>0</w:t>
            </w:r>
          </w:p>
        </w:tc>
        <w:tc>
          <w:tcPr>
            <w:tcW w:w="689" w:type="dxa"/>
            <w:shd w:val="clear" w:color="auto" w:fill="auto"/>
            <w:tcMar>
              <w:left w:w="57" w:type="dxa"/>
              <w:right w:w="57" w:type="dxa"/>
            </w:tcMar>
            <w:vAlign w:val="center"/>
          </w:tcPr>
          <w:p>
            <w:pPr>
              <w:spacing w:line="200" w:lineRule="exact"/>
              <w:jc w:val="center"/>
              <w:rPr>
                <w:rFonts w:hint="eastAsia" w:ascii="Times New Roman" w:hAnsi="Times New Roman" w:eastAsia="方正仿宋_GBK" w:cs="方正仿宋_GBK"/>
                <w:color w:val="000000" w:themeColor="text1"/>
                <w:sz w:val="24"/>
                <w:szCs w:val="24"/>
              </w:rPr>
            </w:pPr>
            <w:r>
              <w:rPr>
                <w:rFonts w:hint="eastAsia" w:ascii="Times New Roman" w:hAnsi="Times New Roman" w:eastAsia="方正仿宋_GBK" w:cs="Times New Roman"/>
                <w:color w:val="000000" w:themeColor="text1"/>
                <w:sz w:val="20"/>
                <w:lang w:val="en-US" w:eastAsia="zh-CN"/>
              </w:rPr>
              <w:t>0</w:t>
            </w:r>
          </w:p>
        </w:tc>
      </w:tr>
    </w:tbl>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color w:val="000000"/>
          <w:kern w:val="0"/>
          <w:sz w:val="32"/>
          <w:szCs w:val="32"/>
        </w:rPr>
        <w:t>四、政府信息公开行政复议、行政诉讼情况</w:t>
      </w:r>
    </w:p>
    <w:tbl>
      <w:tblPr>
        <w:tblStyle w:val="4"/>
        <w:tblW w:w="96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643"/>
        <w:gridCol w:w="643"/>
        <w:gridCol w:w="643"/>
        <w:gridCol w:w="650"/>
        <w:gridCol w:w="643"/>
        <w:gridCol w:w="643"/>
        <w:gridCol w:w="644"/>
        <w:gridCol w:w="644"/>
        <w:gridCol w:w="651"/>
        <w:gridCol w:w="645"/>
        <w:gridCol w:w="645"/>
        <w:gridCol w:w="645"/>
        <w:gridCol w:w="645"/>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5" w:hRule="atLeast"/>
          <w:jc w:val="center"/>
        </w:trPr>
        <w:tc>
          <w:tcPr>
            <w:tcW w:w="3222" w:type="dxa"/>
            <w:gridSpan w:val="5"/>
            <w:shd w:val="clear" w:color="auto" w:fill="auto"/>
            <w:tcMar>
              <w:left w:w="108" w:type="dxa"/>
              <w:right w:w="108" w:type="dxa"/>
            </w:tcMar>
            <w:vAlign w:val="center"/>
          </w:tcPr>
          <w:p>
            <w:pPr>
              <w:widowControl/>
              <w:jc w:val="center"/>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行政复议</w:t>
            </w:r>
          </w:p>
        </w:tc>
        <w:tc>
          <w:tcPr>
            <w:tcW w:w="6457" w:type="dxa"/>
            <w:gridSpan w:val="10"/>
            <w:shd w:val="clear" w:color="auto" w:fill="auto"/>
            <w:tcMar>
              <w:left w:w="108" w:type="dxa"/>
              <w:right w:w="108" w:type="dxa"/>
            </w:tcMar>
            <w:vAlign w:val="center"/>
          </w:tcPr>
          <w:p>
            <w:pPr>
              <w:widowControl/>
              <w:jc w:val="center"/>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2" w:hRule="atLeast"/>
          <w:jc w:val="center"/>
        </w:trPr>
        <w:tc>
          <w:tcPr>
            <w:tcW w:w="64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结果维持</w:t>
            </w:r>
          </w:p>
        </w:tc>
        <w:tc>
          <w:tcPr>
            <w:tcW w:w="64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结果</w:t>
            </w:r>
            <w:r>
              <w:rPr>
                <w:rFonts w:hint="eastAsia" w:ascii="Times New Roman" w:hAnsi="Times New Roman" w:eastAsia="方正仿宋_GBK" w:cs="方正仿宋_GBK"/>
                <w:color w:val="000000" w:themeColor="text1"/>
                <w:kern w:val="0"/>
                <w:sz w:val="20"/>
                <w:lang w:bidi="ar"/>
              </w:rPr>
              <w:br w:type="textWrapping"/>
            </w:r>
            <w:r>
              <w:rPr>
                <w:rFonts w:hint="eastAsia" w:ascii="Times New Roman" w:hAnsi="Times New Roman" w:eastAsia="方正仿宋_GBK" w:cs="方正仿宋_GBK"/>
                <w:color w:val="000000" w:themeColor="text1"/>
                <w:kern w:val="0"/>
                <w:sz w:val="20"/>
                <w:lang w:bidi="ar"/>
              </w:rPr>
              <w:t>纠正</w:t>
            </w:r>
          </w:p>
        </w:tc>
        <w:tc>
          <w:tcPr>
            <w:tcW w:w="64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其他</w:t>
            </w:r>
            <w:r>
              <w:rPr>
                <w:rFonts w:hint="eastAsia" w:ascii="Times New Roman" w:hAnsi="Times New Roman" w:eastAsia="方正仿宋_GBK" w:cs="方正仿宋_GBK"/>
                <w:color w:val="000000" w:themeColor="text1"/>
                <w:kern w:val="0"/>
                <w:sz w:val="20"/>
                <w:lang w:bidi="ar"/>
              </w:rPr>
              <w:br w:type="textWrapping"/>
            </w:r>
            <w:r>
              <w:rPr>
                <w:rFonts w:hint="eastAsia" w:ascii="Times New Roman" w:hAnsi="Times New Roman" w:eastAsia="方正仿宋_GBK" w:cs="方正仿宋_GBK"/>
                <w:color w:val="000000" w:themeColor="text1"/>
                <w:kern w:val="0"/>
                <w:sz w:val="20"/>
                <w:lang w:bidi="ar"/>
              </w:rPr>
              <w:t>结果</w:t>
            </w:r>
          </w:p>
        </w:tc>
        <w:tc>
          <w:tcPr>
            <w:tcW w:w="643"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尚未</w:t>
            </w:r>
            <w:r>
              <w:rPr>
                <w:rFonts w:hint="eastAsia" w:ascii="Times New Roman" w:hAnsi="Times New Roman" w:eastAsia="方正仿宋_GBK" w:cs="方正仿宋_GBK"/>
                <w:color w:val="000000" w:themeColor="text1"/>
                <w:kern w:val="0"/>
                <w:sz w:val="20"/>
                <w:lang w:bidi="ar"/>
              </w:rPr>
              <w:br w:type="textWrapping"/>
            </w:r>
            <w:r>
              <w:rPr>
                <w:rFonts w:hint="eastAsia" w:ascii="Times New Roman" w:hAnsi="Times New Roman" w:eastAsia="方正仿宋_GBK" w:cs="方正仿宋_GBK"/>
                <w:color w:val="000000" w:themeColor="text1"/>
                <w:kern w:val="0"/>
                <w:sz w:val="20"/>
                <w:lang w:bidi="ar"/>
              </w:rPr>
              <w:t>审结</w:t>
            </w:r>
          </w:p>
        </w:tc>
        <w:tc>
          <w:tcPr>
            <w:tcW w:w="650" w:type="dxa"/>
            <w:vMerge w:val="restart"/>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总计</w:t>
            </w:r>
          </w:p>
        </w:tc>
        <w:tc>
          <w:tcPr>
            <w:tcW w:w="3225"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未经复议直接起诉</w:t>
            </w:r>
          </w:p>
        </w:tc>
        <w:tc>
          <w:tcPr>
            <w:tcW w:w="3232" w:type="dxa"/>
            <w:gridSpan w:val="5"/>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09" w:hRule="atLeast"/>
          <w:jc w:val="center"/>
        </w:trPr>
        <w:tc>
          <w:tcPr>
            <w:tcW w:w="64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sz w:val="24"/>
                <w:szCs w:val="24"/>
              </w:rPr>
            </w:pPr>
          </w:p>
        </w:tc>
        <w:tc>
          <w:tcPr>
            <w:tcW w:w="64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sz w:val="24"/>
                <w:szCs w:val="24"/>
              </w:rPr>
            </w:pPr>
          </w:p>
        </w:tc>
        <w:tc>
          <w:tcPr>
            <w:tcW w:w="64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sz w:val="24"/>
                <w:szCs w:val="24"/>
              </w:rPr>
            </w:pPr>
          </w:p>
        </w:tc>
        <w:tc>
          <w:tcPr>
            <w:tcW w:w="643"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sz w:val="24"/>
                <w:szCs w:val="24"/>
              </w:rPr>
            </w:pPr>
          </w:p>
        </w:tc>
        <w:tc>
          <w:tcPr>
            <w:tcW w:w="650" w:type="dxa"/>
            <w:vMerge w:val="continue"/>
            <w:shd w:val="clear" w:color="auto" w:fill="auto"/>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Times New Roman" w:hAnsi="Times New Roman" w:eastAsia="方正仿宋_GBK" w:cs="方正仿宋_GBK"/>
                <w:color w:val="000000" w:themeColor="text1"/>
                <w:sz w:val="24"/>
                <w:szCs w:val="24"/>
              </w:rPr>
            </w:pP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结果</w:t>
            </w:r>
            <w:r>
              <w:rPr>
                <w:rFonts w:hint="eastAsia" w:ascii="Times New Roman" w:hAnsi="Times New Roman" w:eastAsia="方正仿宋_GBK" w:cs="方正仿宋_GBK"/>
                <w:color w:val="000000" w:themeColor="text1"/>
                <w:kern w:val="0"/>
                <w:sz w:val="20"/>
                <w:lang w:bidi="ar"/>
              </w:rPr>
              <w:br w:type="textWrapping"/>
            </w:r>
            <w:r>
              <w:rPr>
                <w:rFonts w:hint="eastAsia" w:ascii="Times New Roman" w:hAnsi="Times New Roman" w:eastAsia="方正仿宋_GBK" w:cs="方正仿宋_GBK"/>
                <w:color w:val="000000" w:themeColor="text1"/>
                <w:kern w:val="0"/>
                <w:sz w:val="20"/>
                <w:lang w:bidi="ar"/>
              </w:rPr>
              <w:t>维持</w:t>
            </w:r>
          </w:p>
        </w:tc>
        <w:tc>
          <w:tcPr>
            <w:tcW w:w="643"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结果</w:t>
            </w:r>
            <w:r>
              <w:rPr>
                <w:rFonts w:hint="eastAsia" w:ascii="Times New Roman" w:hAnsi="Times New Roman" w:eastAsia="方正仿宋_GBK" w:cs="方正仿宋_GBK"/>
                <w:color w:val="000000" w:themeColor="text1"/>
                <w:kern w:val="0"/>
                <w:sz w:val="20"/>
                <w:lang w:bidi="ar"/>
              </w:rPr>
              <w:br w:type="textWrapping"/>
            </w:r>
            <w:r>
              <w:rPr>
                <w:rFonts w:hint="eastAsia" w:ascii="Times New Roman" w:hAnsi="Times New Roman" w:eastAsia="方正仿宋_GBK" w:cs="方正仿宋_GBK"/>
                <w:color w:val="000000" w:themeColor="text1"/>
                <w:kern w:val="0"/>
                <w:sz w:val="20"/>
                <w:lang w:bidi="ar"/>
              </w:rPr>
              <w:t>纠正</w:t>
            </w:r>
          </w:p>
        </w:tc>
        <w:tc>
          <w:tcPr>
            <w:tcW w:w="64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其他</w:t>
            </w:r>
            <w:r>
              <w:rPr>
                <w:rFonts w:hint="eastAsia" w:ascii="Times New Roman" w:hAnsi="Times New Roman" w:eastAsia="方正仿宋_GBK" w:cs="方正仿宋_GBK"/>
                <w:color w:val="000000" w:themeColor="text1"/>
                <w:kern w:val="0"/>
                <w:sz w:val="20"/>
                <w:lang w:bidi="ar"/>
              </w:rPr>
              <w:br w:type="textWrapping"/>
            </w:r>
            <w:r>
              <w:rPr>
                <w:rFonts w:hint="eastAsia" w:ascii="Times New Roman" w:hAnsi="Times New Roman" w:eastAsia="方正仿宋_GBK" w:cs="方正仿宋_GBK"/>
                <w:color w:val="000000" w:themeColor="text1"/>
                <w:kern w:val="0"/>
                <w:sz w:val="20"/>
                <w:lang w:bidi="ar"/>
              </w:rPr>
              <w:t>结果</w:t>
            </w:r>
          </w:p>
        </w:tc>
        <w:tc>
          <w:tcPr>
            <w:tcW w:w="644"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尚未</w:t>
            </w:r>
            <w:r>
              <w:rPr>
                <w:rFonts w:hint="eastAsia" w:ascii="Times New Roman" w:hAnsi="Times New Roman" w:eastAsia="方正仿宋_GBK" w:cs="方正仿宋_GBK"/>
                <w:color w:val="000000" w:themeColor="text1"/>
                <w:kern w:val="0"/>
                <w:sz w:val="20"/>
                <w:lang w:bidi="ar"/>
              </w:rPr>
              <w:br w:type="textWrapping"/>
            </w:r>
            <w:r>
              <w:rPr>
                <w:rFonts w:hint="eastAsia" w:ascii="Times New Roman" w:hAnsi="Times New Roman" w:eastAsia="方正仿宋_GBK" w:cs="方正仿宋_GBK"/>
                <w:color w:val="000000" w:themeColor="text1"/>
                <w:kern w:val="0"/>
                <w:sz w:val="20"/>
                <w:lang w:bidi="ar"/>
              </w:rPr>
              <w:t>审结</w:t>
            </w:r>
          </w:p>
        </w:tc>
        <w:tc>
          <w:tcPr>
            <w:tcW w:w="6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总计</w:t>
            </w:r>
          </w:p>
        </w:tc>
        <w:tc>
          <w:tcPr>
            <w:tcW w:w="6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结果</w:t>
            </w:r>
            <w:r>
              <w:rPr>
                <w:rFonts w:hint="eastAsia" w:ascii="Times New Roman" w:hAnsi="Times New Roman" w:eastAsia="方正仿宋_GBK" w:cs="方正仿宋_GBK"/>
                <w:color w:val="000000" w:themeColor="text1"/>
                <w:kern w:val="0"/>
                <w:sz w:val="20"/>
                <w:lang w:bidi="ar"/>
              </w:rPr>
              <w:br w:type="textWrapping"/>
            </w:r>
            <w:r>
              <w:rPr>
                <w:rFonts w:hint="eastAsia" w:ascii="Times New Roman" w:hAnsi="Times New Roman" w:eastAsia="方正仿宋_GBK" w:cs="方正仿宋_GBK"/>
                <w:color w:val="000000" w:themeColor="text1"/>
                <w:kern w:val="0"/>
                <w:sz w:val="20"/>
                <w:lang w:bidi="ar"/>
              </w:rPr>
              <w:t>维持</w:t>
            </w:r>
          </w:p>
        </w:tc>
        <w:tc>
          <w:tcPr>
            <w:tcW w:w="6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结果</w:t>
            </w:r>
            <w:r>
              <w:rPr>
                <w:rFonts w:hint="eastAsia" w:ascii="Times New Roman" w:hAnsi="Times New Roman" w:eastAsia="方正仿宋_GBK" w:cs="方正仿宋_GBK"/>
                <w:color w:val="000000" w:themeColor="text1"/>
                <w:kern w:val="0"/>
                <w:sz w:val="20"/>
                <w:lang w:bidi="ar"/>
              </w:rPr>
              <w:br w:type="textWrapping"/>
            </w:r>
            <w:r>
              <w:rPr>
                <w:rFonts w:hint="eastAsia" w:ascii="Times New Roman" w:hAnsi="Times New Roman" w:eastAsia="方正仿宋_GBK" w:cs="方正仿宋_GBK"/>
                <w:color w:val="000000" w:themeColor="text1"/>
                <w:kern w:val="0"/>
                <w:sz w:val="20"/>
                <w:lang w:bidi="ar"/>
              </w:rPr>
              <w:t>纠正</w:t>
            </w:r>
          </w:p>
        </w:tc>
        <w:tc>
          <w:tcPr>
            <w:tcW w:w="6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其他</w:t>
            </w:r>
            <w:r>
              <w:rPr>
                <w:rFonts w:hint="eastAsia" w:ascii="Times New Roman" w:hAnsi="Times New Roman" w:eastAsia="方正仿宋_GBK" w:cs="方正仿宋_GBK"/>
                <w:color w:val="000000" w:themeColor="text1"/>
                <w:kern w:val="0"/>
                <w:sz w:val="20"/>
                <w:lang w:bidi="ar"/>
              </w:rPr>
              <w:br w:type="textWrapping"/>
            </w:r>
            <w:r>
              <w:rPr>
                <w:rFonts w:hint="eastAsia" w:ascii="Times New Roman" w:hAnsi="Times New Roman" w:eastAsia="方正仿宋_GBK" w:cs="方正仿宋_GBK"/>
                <w:color w:val="000000" w:themeColor="text1"/>
                <w:kern w:val="0"/>
                <w:sz w:val="20"/>
                <w:lang w:bidi="ar"/>
              </w:rPr>
              <w:t>结果</w:t>
            </w:r>
          </w:p>
        </w:tc>
        <w:tc>
          <w:tcPr>
            <w:tcW w:w="645"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尚未</w:t>
            </w:r>
            <w:r>
              <w:rPr>
                <w:rFonts w:hint="eastAsia" w:ascii="Times New Roman" w:hAnsi="Times New Roman" w:eastAsia="方正仿宋_GBK" w:cs="方正仿宋_GBK"/>
                <w:color w:val="000000" w:themeColor="text1"/>
                <w:kern w:val="0"/>
                <w:sz w:val="20"/>
                <w:lang w:bidi="ar"/>
              </w:rPr>
              <w:br w:type="textWrapping"/>
            </w:r>
            <w:r>
              <w:rPr>
                <w:rFonts w:hint="eastAsia" w:ascii="Times New Roman" w:hAnsi="Times New Roman" w:eastAsia="方正仿宋_GBK" w:cs="方正仿宋_GBK"/>
                <w:color w:val="000000" w:themeColor="text1"/>
                <w:kern w:val="0"/>
                <w:sz w:val="20"/>
                <w:lang w:bidi="ar"/>
              </w:rPr>
              <w:t>审结</w:t>
            </w:r>
          </w:p>
        </w:tc>
        <w:tc>
          <w:tcPr>
            <w:tcW w:w="652"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方正仿宋_GBK"/>
                <w:color w:val="000000" w:themeColor="text1"/>
              </w:rPr>
            </w:pPr>
            <w:r>
              <w:rPr>
                <w:rFonts w:hint="eastAsia" w:ascii="Times New Roman" w:hAnsi="Times New Roman" w:eastAsia="方正仿宋_GBK" w:cs="方正仿宋_GBK"/>
                <w:color w:val="000000" w:themeColor="text1"/>
                <w:kern w:val="0"/>
                <w:sz w:val="20"/>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3" w:hRule="atLeast"/>
          <w:jc w:val="center"/>
        </w:trPr>
        <w:tc>
          <w:tcPr>
            <w:tcW w:w="643" w:type="dxa"/>
            <w:shd w:val="clear" w:color="auto" w:fill="auto"/>
            <w:tcMar>
              <w:left w:w="108" w:type="dxa"/>
              <w:right w:w="108" w:type="dxa"/>
            </w:tcMar>
            <w:vAlign w:val="center"/>
          </w:tcPr>
          <w:p>
            <w:pPr>
              <w:spacing w:line="240" w:lineRule="exact"/>
              <w:jc w:val="center"/>
              <w:rPr>
                <w:rFonts w:ascii="Times New Roman" w:hAnsi="Times New Roman"/>
                <w:color w:val="000000" w:themeColor="text1"/>
              </w:rPr>
            </w:pPr>
            <w:r>
              <w:rPr>
                <w:rFonts w:hint="eastAsia" w:ascii="Times New Roman" w:hAnsi="Times New Roman" w:eastAsia="方正书宋_GBK" w:cs="Times New Roman"/>
                <w:color w:val="000000" w:themeColor="text1"/>
                <w:sz w:val="20"/>
                <w:szCs w:val="20"/>
                <w:lang w:val="en-US" w:eastAsia="zh-CN"/>
              </w:rPr>
              <w:t>0</w:t>
            </w:r>
          </w:p>
        </w:tc>
        <w:tc>
          <w:tcPr>
            <w:tcW w:w="643" w:type="dxa"/>
            <w:shd w:val="clear" w:color="auto" w:fill="auto"/>
            <w:tcMar>
              <w:left w:w="108" w:type="dxa"/>
              <w:right w:w="108" w:type="dxa"/>
            </w:tcMar>
            <w:vAlign w:val="center"/>
          </w:tcPr>
          <w:p>
            <w:pPr>
              <w:spacing w:line="240" w:lineRule="exact"/>
              <w:jc w:val="center"/>
              <w:rPr>
                <w:rFonts w:ascii="Times New Roman" w:hAnsi="Times New Roman"/>
                <w:color w:val="000000" w:themeColor="text1"/>
              </w:rPr>
            </w:pPr>
            <w:r>
              <w:rPr>
                <w:rFonts w:hint="eastAsia" w:ascii="Times New Roman" w:hAnsi="Times New Roman" w:eastAsia="方正书宋_GBK" w:cs="Times New Roman"/>
                <w:color w:val="000000" w:themeColor="text1"/>
                <w:sz w:val="20"/>
                <w:szCs w:val="20"/>
                <w:lang w:val="en-US" w:eastAsia="zh-CN"/>
              </w:rPr>
              <w:t>0</w:t>
            </w:r>
          </w:p>
        </w:tc>
        <w:tc>
          <w:tcPr>
            <w:tcW w:w="643" w:type="dxa"/>
            <w:shd w:val="clear" w:color="auto" w:fill="auto"/>
            <w:tcMar>
              <w:left w:w="108" w:type="dxa"/>
              <w:right w:w="108" w:type="dxa"/>
            </w:tcMar>
            <w:vAlign w:val="center"/>
          </w:tcPr>
          <w:p>
            <w:pPr>
              <w:spacing w:line="240" w:lineRule="exact"/>
              <w:jc w:val="center"/>
              <w:rPr>
                <w:rFonts w:ascii="Times New Roman" w:hAnsi="Times New Roman"/>
                <w:color w:val="000000" w:themeColor="text1"/>
              </w:rPr>
            </w:pPr>
            <w:r>
              <w:rPr>
                <w:rFonts w:hint="eastAsia" w:ascii="Times New Roman" w:hAnsi="Times New Roman" w:eastAsia="方正书宋_GBK" w:cs="Times New Roman"/>
                <w:color w:val="000000" w:themeColor="text1"/>
                <w:sz w:val="20"/>
                <w:szCs w:val="20"/>
                <w:lang w:val="en-US" w:eastAsia="zh-CN"/>
              </w:rPr>
              <w:t>0</w:t>
            </w:r>
          </w:p>
        </w:tc>
        <w:tc>
          <w:tcPr>
            <w:tcW w:w="643" w:type="dxa"/>
            <w:shd w:val="clear" w:color="auto" w:fill="auto"/>
            <w:tcMar>
              <w:left w:w="108" w:type="dxa"/>
              <w:right w:w="108" w:type="dxa"/>
            </w:tcMar>
            <w:vAlign w:val="center"/>
          </w:tcPr>
          <w:p>
            <w:pPr>
              <w:spacing w:line="240" w:lineRule="exact"/>
              <w:jc w:val="center"/>
              <w:rPr>
                <w:rFonts w:ascii="Times New Roman" w:hAnsi="Times New Roman"/>
                <w:color w:val="000000" w:themeColor="text1"/>
              </w:rPr>
            </w:pPr>
            <w:r>
              <w:rPr>
                <w:rFonts w:hint="eastAsia" w:ascii="Times New Roman" w:hAnsi="Times New Roman" w:eastAsia="方正书宋_GBK" w:cs="Times New Roman"/>
                <w:color w:val="000000" w:themeColor="text1"/>
                <w:sz w:val="20"/>
                <w:szCs w:val="20"/>
                <w:lang w:val="en-US" w:eastAsia="zh-CN"/>
              </w:rPr>
              <w:t>0</w:t>
            </w:r>
          </w:p>
        </w:tc>
        <w:tc>
          <w:tcPr>
            <w:tcW w:w="650" w:type="dxa"/>
            <w:shd w:val="clear" w:color="auto" w:fill="auto"/>
            <w:tcMar>
              <w:left w:w="108" w:type="dxa"/>
              <w:right w:w="108" w:type="dxa"/>
            </w:tcMar>
            <w:vAlign w:val="center"/>
          </w:tcPr>
          <w:p>
            <w:pPr>
              <w:spacing w:line="240" w:lineRule="exact"/>
              <w:jc w:val="center"/>
              <w:rPr>
                <w:rFonts w:ascii="Times New Roman" w:hAnsi="Times New Roman"/>
                <w:color w:val="000000" w:themeColor="text1"/>
              </w:rPr>
            </w:pPr>
            <w:r>
              <w:rPr>
                <w:rFonts w:hint="eastAsia" w:ascii="Times New Roman" w:hAnsi="Times New Roman" w:eastAsia="方正书宋_GBK" w:cs="Times New Roman"/>
                <w:color w:val="000000" w:themeColor="text1"/>
                <w:sz w:val="20"/>
                <w:szCs w:val="20"/>
                <w:lang w:val="en-US" w:eastAsia="zh-CN"/>
              </w:rPr>
              <w:t>0</w:t>
            </w:r>
          </w:p>
        </w:tc>
        <w:tc>
          <w:tcPr>
            <w:tcW w:w="643" w:type="dxa"/>
            <w:shd w:val="clear" w:color="auto" w:fill="auto"/>
            <w:tcMar>
              <w:left w:w="108" w:type="dxa"/>
              <w:right w:w="108" w:type="dxa"/>
            </w:tcMar>
            <w:vAlign w:val="center"/>
          </w:tcPr>
          <w:p>
            <w:pPr>
              <w:spacing w:line="240" w:lineRule="exact"/>
              <w:jc w:val="center"/>
              <w:rPr>
                <w:rFonts w:ascii="Times New Roman" w:hAnsi="Times New Roman"/>
                <w:color w:val="000000" w:themeColor="text1"/>
              </w:rPr>
            </w:pPr>
            <w:r>
              <w:rPr>
                <w:rFonts w:hint="eastAsia" w:ascii="Times New Roman" w:hAnsi="Times New Roman" w:eastAsia="方正书宋_GBK" w:cs="Times New Roman"/>
                <w:color w:val="000000" w:themeColor="text1"/>
                <w:sz w:val="20"/>
                <w:szCs w:val="20"/>
                <w:lang w:val="en-US" w:eastAsia="zh-CN"/>
              </w:rPr>
              <w:t>0</w:t>
            </w:r>
          </w:p>
        </w:tc>
        <w:tc>
          <w:tcPr>
            <w:tcW w:w="643" w:type="dxa"/>
            <w:shd w:val="clear" w:color="auto" w:fill="auto"/>
            <w:tcMar>
              <w:left w:w="108" w:type="dxa"/>
              <w:right w:w="108" w:type="dxa"/>
            </w:tcMar>
            <w:vAlign w:val="center"/>
          </w:tcPr>
          <w:p>
            <w:pPr>
              <w:spacing w:line="240" w:lineRule="exact"/>
              <w:jc w:val="center"/>
              <w:rPr>
                <w:rFonts w:ascii="Times New Roman" w:hAnsi="Times New Roman"/>
                <w:color w:val="000000" w:themeColor="text1"/>
              </w:rPr>
            </w:pPr>
            <w:r>
              <w:rPr>
                <w:rFonts w:hint="eastAsia" w:ascii="Times New Roman" w:hAnsi="Times New Roman" w:eastAsia="方正书宋_GBK" w:cs="Times New Roman"/>
                <w:color w:val="000000" w:themeColor="text1"/>
                <w:sz w:val="20"/>
                <w:szCs w:val="20"/>
                <w:lang w:val="en-US" w:eastAsia="zh-CN"/>
              </w:rPr>
              <w:t>0</w:t>
            </w:r>
          </w:p>
        </w:tc>
        <w:tc>
          <w:tcPr>
            <w:tcW w:w="644" w:type="dxa"/>
            <w:shd w:val="clear" w:color="auto" w:fill="auto"/>
            <w:tcMar>
              <w:left w:w="108" w:type="dxa"/>
              <w:right w:w="108" w:type="dxa"/>
            </w:tcMar>
            <w:vAlign w:val="center"/>
          </w:tcPr>
          <w:p>
            <w:pPr>
              <w:spacing w:line="240" w:lineRule="exact"/>
              <w:jc w:val="center"/>
              <w:rPr>
                <w:rFonts w:ascii="Times New Roman" w:hAnsi="Times New Roman"/>
                <w:color w:val="000000" w:themeColor="text1"/>
              </w:rPr>
            </w:pPr>
            <w:r>
              <w:rPr>
                <w:rFonts w:hint="eastAsia" w:ascii="Times New Roman" w:hAnsi="Times New Roman" w:eastAsia="方正书宋_GBK" w:cs="Times New Roman"/>
                <w:color w:val="000000" w:themeColor="text1"/>
                <w:sz w:val="20"/>
                <w:szCs w:val="20"/>
                <w:lang w:val="en-US" w:eastAsia="zh-CN"/>
              </w:rPr>
              <w:t>0</w:t>
            </w:r>
          </w:p>
        </w:tc>
        <w:tc>
          <w:tcPr>
            <w:tcW w:w="644" w:type="dxa"/>
            <w:shd w:val="clear" w:color="auto" w:fill="auto"/>
            <w:tcMar>
              <w:left w:w="108" w:type="dxa"/>
              <w:right w:w="108" w:type="dxa"/>
            </w:tcMar>
            <w:vAlign w:val="center"/>
          </w:tcPr>
          <w:p>
            <w:pPr>
              <w:spacing w:line="240" w:lineRule="exact"/>
              <w:jc w:val="center"/>
              <w:rPr>
                <w:rFonts w:ascii="Times New Roman" w:hAnsi="Times New Roman"/>
                <w:color w:val="000000" w:themeColor="text1"/>
              </w:rPr>
            </w:pPr>
            <w:r>
              <w:rPr>
                <w:rFonts w:hint="eastAsia" w:ascii="Times New Roman" w:hAnsi="Times New Roman" w:eastAsia="方正书宋_GBK" w:cs="Times New Roman"/>
                <w:color w:val="000000" w:themeColor="text1"/>
                <w:sz w:val="20"/>
                <w:szCs w:val="20"/>
                <w:lang w:val="en-US" w:eastAsia="zh-CN"/>
              </w:rPr>
              <w:t>0</w:t>
            </w:r>
          </w:p>
        </w:tc>
        <w:tc>
          <w:tcPr>
            <w:tcW w:w="651" w:type="dxa"/>
            <w:shd w:val="clear" w:color="auto" w:fill="auto"/>
            <w:tcMar>
              <w:left w:w="108" w:type="dxa"/>
              <w:right w:w="108" w:type="dxa"/>
            </w:tcMar>
            <w:vAlign w:val="center"/>
          </w:tcPr>
          <w:p>
            <w:pPr>
              <w:spacing w:line="240" w:lineRule="exact"/>
              <w:jc w:val="center"/>
              <w:rPr>
                <w:rFonts w:ascii="Times New Roman" w:hAnsi="Times New Roman"/>
                <w:color w:val="000000" w:themeColor="text1"/>
              </w:rPr>
            </w:pPr>
            <w:r>
              <w:rPr>
                <w:rFonts w:hint="eastAsia" w:ascii="Times New Roman" w:hAnsi="Times New Roman" w:eastAsia="方正书宋_GBK" w:cs="Times New Roman"/>
                <w:color w:val="000000" w:themeColor="text1"/>
                <w:sz w:val="20"/>
                <w:szCs w:val="20"/>
                <w:lang w:val="en-US" w:eastAsia="zh-CN"/>
              </w:rPr>
              <w:t>0</w:t>
            </w:r>
          </w:p>
        </w:tc>
        <w:tc>
          <w:tcPr>
            <w:tcW w:w="645" w:type="dxa"/>
            <w:shd w:val="clear" w:color="auto" w:fill="auto"/>
            <w:tcMar>
              <w:left w:w="108" w:type="dxa"/>
              <w:right w:w="108" w:type="dxa"/>
            </w:tcMar>
            <w:vAlign w:val="center"/>
          </w:tcPr>
          <w:p>
            <w:pPr>
              <w:spacing w:line="240" w:lineRule="exact"/>
              <w:jc w:val="center"/>
              <w:rPr>
                <w:rFonts w:ascii="Times New Roman" w:hAnsi="Times New Roman"/>
                <w:color w:val="000000" w:themeColor="text1"/>
              </w:rPr>
            </w:pPr>
            <w:r>
              <w:rPr>
                <w:rFonts w:hint="eastAsia" w:ascii="Times New Roman" w:hAnsi="Times New Roman" w:eastAsia="方正书宋_GBK" w:cs="Times New Roman"/>
                <w:color w:val="000000" w:themeColor="text1"/>
                <w:sz w:val="20"/>
                <w:szCs w:val="20"/>
                <w:lang w:val="en-US" w:eastAsia="zh-CN"/>
              </w:rPr>
              <w:t>0</w:t>
            </w:r>
          </w:p>
        </w:tc>
        <w:tc>
          <w:tcPr>
            <w:tcW w:w="645" w:type="dxa"/>
            <w:shd w:val="clear" w:color="auto" w:fill="auto"/>
            <w:tcMar>
              <w:left w:w="108" w:type="dxa"/>
              <w:right w:w="108" w:type="dxa"/>
            </w:tcMar>
            <w:vAlign w:val="center"/>
          </w:tcPr>
          <w:p>
            <w:pPr>
              <w:spacing w:line="240" w:lineRule="exact"/>
              <w:jc w:val="center"/>
              <w:rPr>
                <w:rFonts w:ascii="Times New Roman" w:hAnsi="Times New Roman"/>
                <w:color w:val="000000" w:themeColor="text1"/>
              </w:rPr>
            </w:pPr>
            <w:r>
              <w:rPr>
                <w:rFonts w:hint="eastAsia" w:ascii="Times New Roman" w:hAnsi="Times New Roman" w:eastAsia="方正书宋_GBK" w:cs="Times New Roman"/>
                <w:color w:val="000000" w:themeColor="text1"/>
                <w:sz w:val="20"/>
                <w:szCs w:val="20"/>
                <w:lang w:val="en-US" w:eastAsia="zh-CN"/>
              </w:rPr>
              <w:t>0</w:t>
            </w:r>
          </w:p>
        </w:tc>
        <w:tc>
          <w:tcPr>
            <w:tcW w:w="645" w:type="dxa"/>
            <w:shd w:val="clear" w:color="auto" w:fill="auto"/>
            <w:tcMar>
              <w:left w:w="108" w:type="dxa"/>
              <w:right w:w="108" w:type="dxa"/>
            </w:tcMar>
            <w:vAlign w:val="center"/>
          </w:tcPr>
          <w:p>
            <w:pPr>
              <w:spacing w:line="240" w:lineRule="exact"/>
              <w:jc w:val="center"/>
              <w:rPr>
                <w:rFonts w:ascii="Times New Roman" w:hAnsi="Times New Roman"/>
                <w:color w:val="000000" w:themeColor="text1"/>
              </w:rPr>
            </w:pPr>
            <w:r>
              <w:rPr>
                <w:rFonts w:hint="eastAsia" w:ascii="Times New Roman" w:hAnsi="Times New Roman" w:eastAsia="方正书宋_GBK" w:cs="Times New Roman"/>
                <w:color w:val="000000" w:themeColor="text1"/>
                <w:sz w:val="20"/>
                <w:szCs w:val="20"/>
                <w:lang w:val="en-US" w:eastAsia="zh-CN"/>
              </w:rPr>
              <w:t>0</w:t>
            </w:r>
          </w:p>
        </w:tc>
        <w:tc>
          <w:tcPr>
            <w:tcW w:w="645" w:type="dxa"/>
            <w:shd w:val="clear" w:color="auto" w:fill="auto"/>
            <w:tcMar>
              <w:left w:w="108" w:type="dxa"/>
              <w:right w:w="108" w:type="dxa"/>
            </w:tcMar>
            <w:vAlign w:val="center"/>
          </w:tcPr>
          <w:p>
            <w:pPr>
              <w:spacing w:line="240" w:lineRule="exact"/>
              <w:jc w:val="center"/>
              <w:rPr>
                <w:rFonts w:ascii="Times New Roman" w:hAnsi="Times New Roman"/>
                <w:color w:val="000000" w:themeColor="text1"/>
              </w:rPr>
            </w:pPr>
            <w:r>
              <w:rPr>
                <w:rFonts w:hint="eastAsia" w:ascii="Times New Roman" w:hAnsi="Times New Roman" w:eastAsia="方正书宋_GBK" w:cs="Times New Roman"/>
                <w:color w:val="000000" w:themeColor="text1"/>
                <w:sz w:val="20"/>
                <w:szCs w:val="20"/>
                <w:lang w:val="en-US" w:eastAsia="zh-CN"/>
              </w:rPr>
              <w:t>0</w:t>
            </w:r>
          </w:p>
        </w:tc>
        <w:tc>
          <w:tcPr>
            <w:tcW w:w="652" w:type="dxa"/>
            <w:shd w:val="clear" w:color="auto" w:fill="auto"/>
            <w:tcMar>
              <w:left w:w="108" w:type="dxa"/>
              <w:right w:w="108" w:type="dxa"/>
            </w:tcMar>
            <w:vAlign w:val="center"/>
          </w:tcPr>
          <w:p>
            <w:pPr>
              <w:spacing w:line="240" w:lineRule="exact"/>
              <w:jc w:val="center"/>
              <w:rPr>
                <w:rFonts w:ascii="Times New Roman" w:hAnsi="Times New Roman"/>
                <w:color w:val="000000" w:themeColor="text1"/>
                <w:sz w:val="24"/>
                <w:szCs w:val="24"/>
              </w:rPr>
            </w:pPr>
            <w:r>
              <w:rPr>
                <w:rFonts w:hint="eastAsia" w:ascii="Times New Roman" w:hAnsi="Times New Roman" w:eastAsia="方正书宋_GBK" w:cs="Times New Roman"/>
                <w:color w:val="000000" w:themeColor="text1"/>
                <w:sz w:val="20"/>
                <w:szCs w:val="20"/>
                <w:lang w:val="en-US" w:eastAsia="zh-CN"/>
              </w:rPr>
              <w:t>0</w:t>
            </w:r>
          </w:p>
        </w:tc>
      </w:tr>
    </w:tbl>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宋体" w:cs="Times New Roman"/>
          <w:color w:val="000000"/>
          <w:kern w:val="0"/>
          <w:sz w:val="32"/>
          <w:szCs w:val="32"/>
        </w:rPr>
      </w:pPr>
      <w:r>
        <w:rPr>
          <w:rFonts w:hint="default" w:ascii="Times New Roman" w:hAnsi="Times New Roman" w:eastAsia="方正黑体_GBK" w:cs="Times New Roman"/>
          <w:color w:val="000000"/>
          <w:kern w:val="0"/>
          <w:sz w:val="32"/>
          <w:szCs w:val="32"/>
        </w:rPr>
        <w:t>五、存在的主要问题及改进</w:t>
      </w:r>
      <w:r>
        <w:rPr>
          <w:rFonts w:hint="eastAsia" w:ascii="Times New Roman" w:hAnsi="Times New Roman" w:eastAsia="方正黑体_GBK" w:cs="Times New Roman"/>
          <w:color w:val="000000"/>
          <w:kern w:val="0"/>
          <w:sz w:val="32"/>
          <w:szCs w:val="32"/>
          <w:lang w:eastAsia="zh-CN"/>
        </w:rPr>
        <w:t>情况</w:t>
      </w:r>
      <w:r>
        <w:rPr>
          <w:rFonts w:hint="default" w:ascii="Times New Roman" w:hAnsi="Times New Roman" w:eastAsia="MS Mincho" w:cs="Times New Roman"/>
          <w:color w:val="000000"/>
          <w:kern w:val="0"/>
          <w:sz w:val="32"/>
          <w:szCs w:val="32"/>
        </w:rPr>
        <w:t>    </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方正仿宋_GBK" w:cs="Times New Roman"/>
          <w:color w:val="000000"/>
          <w:kern w:val="0"/>
          <w:sz w:val="32"/>
          <w:szCs w:val="32"/>
        </w:rPr>
      </w:pPr>
      <w:r>
        <w:rPr>
          <w:rFonts w:hint="eastAsia" w:ascii="Times New Roman" w:hAnsi="Times New Roman" w:eastAsia="方正楷体_GBK" w:cs="方正楷体_GBK"/>
          <w:color w:val="000000"/>
          <w:kern w:val="0"/>
          <w:sz w:val="32"/>
          <w:szCs w:val="32"/>
          <w:lang w:eastAsia="zh-CN"/>
        </w:rPr>
        <w:t>（一）存在的主要问题。</w:t>
      </w:r>
      <w:r>
        <w:rPr>
          <w:rFonts w:hint="default" w:ascii="Times New Roman" w:hAnsi="Times New Roman" w:eastAsia="方正仿宋_GBK" w:cs="Times New Roman"/>
          <w:color w:val="000000"/>
          <w:kern w:val="0"/>
          <w:sz w:val="32"/>
          <w:szCs w:val="32"/>
        </w:rPr>
        <w:t>202</w:t>
      </w:r>
      <w:r>
        <w:rPr>
          <w:rFonts w:hint="eastAsia" w:ascii="Times New Roman" w:hAnsi="Times New Roman" w:eastAsia="方正仿宋_GBK" w:cs="Times New Roman"/>
          <w:color w:val="000000"/>
          <w:kern w:val="0"/>
          <w:sz w:val="32"/>
          <w:szCs w:val="32"/>
          <w:lang w:val="en-US" w:eastAsia="zh-CN"/>
        </w:rPr>
        <w:t>4</w:t>
      </w:r>
      <w:r>
        <w:rPr>
          <w:rFonts w:hint="default" w:ascii="Times New Roman" w:hAnsi="Times New Roman" w:eastAsia="方正仿宋_GBK" w:cs="Times New Roman"/>
          <w:color w:val="000000"/>
          <w:kern w:val="0"/>
          <w:sz w:val="32"/>
          <w:szCs w:val="32"/>
        </w:rPr>
        <w:t>年，区司法局政府信息公开工作取得了一定成效，但与新形势、新任务和人民群众新期待相比，还存在</w:t>
      </w:r>
      <w:r>
        <w:rPr>
          <w:rFonts w:hint="eastAsia" w:ascii="Times New Roman" w:hAnsi="Times New Roman" w:eastAsia="方正仿宋_GBK" w:cs="Times New Roman"/>
          <w:color w:val="000000"/>
          <w:kern w:val="0"/>
          <w:sz w:val="32"/>
          <w:szCs w:val="32"/>
          <w:lang w:eastAsia="zh-CN"/>
        </w:rPr>
        <w:t>短板和不足</w:t>
      </w:r>
      <w:r>
        <w:rPr>
          <w:rFonts w:hint="default" w:ascii="Times New Roman" w:hAnsi="Times New Roman" w:eastAsia="方正仿宋_GBK" w:cs="Times New Roman"/>
          <w:color w:val="000000"/>
          <w:kern w:val="0"/>
          <w:sz w:val="32"/>
          <w:szCs w:val="32"/>
        </w:rPr>
        <w:t>。一是</w:t>
      </w:r>
      <w:r>
        <w:rPr>
          <w:rFonts w:hint="eastAsia" w:ascii="Times New Roman" w:hAnsi="Times New Roman" w:eastAsia="方正仿宋_GBK" w:cs="Times New Roman"/>
          <w:color w:val="000000"/>
          <w:kern w:val="0"/>
          <w:sz w:val="32"/>
          <w:szCs w:val="32"/>
          <w:lang w:eastAsia="zh-CN"/>
        </w:rPr>
        <w:t>政策文件公开数量较少，开展政府信息公开工作的意识仍需加强</w:t>
      </w:r>
      <w:r>
        <w:rPr>
          <w:rFonts w:hint="default" w:ascii="Times New Roman" w:hAnsi="Times New Roman" w:eastAsia="方正仿宋_GBK" w:cs="Times New Roman"/>
          <w:color w:val="000000"/>
          <w:kern w:val="0"/>
          <w:sz w:val="32"/>
          <w:szCs w:val="32"/>
        </w:rPr>
        <w:t>。二是政务公开形式不够丰富，创新方面还有待提高。</w:t>
      </w:r>
    </w:p>
    <w:p>
      <w:pPr>
        <w:keepNext w:val="0"/>
        <w:keepLines w:val="0"/>
        <w:pageBreakBefore w:val="0"/>
        <w:widowControl/>
        <w:kinsoku/>
        <w:wordWrap/>
        <w:overflowPunct/>
        <w:topLinePunct w:val="0"/>
        <w:autoSpaceDE/>
        <w:autoSpaceDN/>
        <w:bidi w:val="0"/>
        <w:adjustRightInd/>
        <w:snapToGrid/>
        <w:spacing w:line="576" w:lineRule="exact"/>
        <w:ind w:firstLine="640" w:firstLineChars="200"/>
        <w:jc w:val="both"/>
        <w:textAlignment w:val="auto"/>
        <w:rPr>
          <w:rFonts w:hint="eastAsia" w:ascii="Times New Roman" w:hAnsi="Times New Roman" w:eastAsia="方正仿宋_GBK" w:cs="Times New Roman"/>
          <w:color w:val="000000"/>
          <w:kern w:val="0"/>
          <w:sz w:val="32"/>
          <w:szCs w:val="32"/>
          <w:lang w:eastAsia="zh-CN"/>
        </w:rPr>
      </w:pPr>
      <w:r>
        <w:rPr>
          <w:rFonts w:hint="eastAsia" w:ascii="Times New Roman" w:hAnsi="Times New Roman" w:eastAsia="方正楷体_GBK" w:cs="方正楷体_GBK"/>
          <w:color w:val="000000"/>
          <w:kern w:val="0"/>
          <w:sz w:val="32"/>
          <w:szCs w:val="32"/>
          <w:lang w:eastAsia="zh-CN"/>
        </w:rPr>
        <w:t>（二）改进情况</w:t>
      </w:r>
      <w:bookmarkStart w:id="0" w:name="_GoBack"/>
      <w:bookmarkEnd w:id="0"/>
      <w:r>
        <w:rPr>
          <w:rFonts w:hint="eastAsia" w:ascii="Times New Roman" w:hAnsi="Times New Roman" w:eastAsia="方正楷体_GBK" w:cs="方正楷体_GBK"/>
          <w:color w:val="000000"/>
          <w:kern w:val="0"/>
          <w:sz w:val="32"/>
          <w:szCs w:val="32"/>
          <w:lang w:eastAsia="zh-CN"/>
        </w:rPr>
        <w:t>。</w:t>
      </w:r>
      <w:r>
        <w:rPr>
          <w:rFonts w:hint="default" w:ascii="Times New Roman" w:hAnsi="Times New Roman" w:eastAsia="方正仿宋_GBK" w:cs="Times New Roman"/>
          <w:color w:val="000000"/>
          <w:kern w:val="0"/>
          <w:sz w:val="32"/>
          <w:szCs w:val="32"/>
        </w:rPr>
        <w:t>202</w:t>
      </w:r>
      <w:r>
        <w:rPr>
          <w:rFonts w:hint="eastAsia" w:ascii="Times New Roman" w:hAnsi="Times New Roman" w:eastAsia="方正仿宋_GBK" w:cs="Times New Roman"/>
          <w:color w:val="000000"/>
          <w:kern w:val="0"/>
          <w:sz w:val="32"/>
          <w:szCs w:val="32"/>
          <w:lang w:val="en-US" w:eastAsia="zh-CN"/>
        </w:rPr>
        <w:t>5</w:t>
      </w:r>
      <w:r>
        <w:rPr>
          <w:rFonts w:hint="default" w:ascii="Times New Roman" w:hAnsi="Times New Roman" w:eastAsia="方正仿宋_GBK" w:cs="Times New Roman"/>
          <w:color w:val="000000"/>
          <w:kern w:val="0"/>
          <w:sz w:val="32"/>
          <w:szCs w:val="32"/>
        </w:rPr>
        <w:t>年，</w:t>
      </w:r>
      <w:r>
        <w:rPr>
          <w:rFonts w:hint="eastAsia" w:ascii="Times New Roman" w:hAnsi="Times New Roman" w:eastAsia="方正仿宋_GBK" w:cs="方正仿宋_GBK"/>
          <w:color w:val="000000"/>
          <w:kern w:val="0"/>
          <w:sz w:val="32"/>
          <w:szCs w:val="32"/>
          <w:lang w:eastAsia="zh-CN"/>
        </w:rPr>
        <w:t>区司法局将继续贯彻落实政府信息公开相关制度，认真对照政府网站与新媒体建设有关要求，持续加强政府信息公开工作。</w:t>
      </w:r>
      <w:r>
        <w:rPr>
          <w:rFonts w:hint="eastAsia" w:ascii="Times New Roman" w:hAnsi="Times New Roman" w:eastAsia="方正仿宋_GBK" w:cs="Times New Roman"/>
          <w:color w:val="000000"/>
          <w:kern w:val="0"/>
          <w:sz w:val="32"/>
          <w:szCs w:val="32"/>
          <w:lang w:eastAsia="zh-CN"/>
        </w:rPr>
        <w:t>一是</w:t>
      </w:r>
      <w:r>
        <w:rPr>
          <w:rFonts w:hint="default" w:ascii="Times New Roman" w:hAnsi="Times New Roman" w:eastAsia="方正仿宋_GBK" w:cs="Times New Roman"/>
          <w:color w:val="000000"/>
          <w:kern w:val="0"/>
          <w:sz w:val="32"/>
          <w:szCs w:val="32"/>
        </w:rPr>
        <w:t>坚持以公开促落实、促规范、促服务，</w:t>
      </w:r>
      <w:r>
        <w:rPr>
          <w:rFonts w:hint="eastAsia" w:ascii="Times New Roman" w:hAnsi="Times New Roman" w:eastAsia="方正仿宋_GBK" w:cs="Times New Roman"/>
          <w:color w:val="000000"/>
          <w:kern w:val="0"/>
          <w:sz w:val="32"/>
          <w:szCs w:val="32"/>
          <w:lang w:eastAsia="zh-CN"/>
        </w:rPr>
        <w:t>切实</w:t>
      </w:r>
      <w:r>
        <w:rPr>
          <w:rFonts w:hint="default" w:ascii="Times New Roman" w:hAnsi="Times New Roman" w:eastAsia="方正仿宋_GBK" w:cs="Times New Roman"/>
          <w:color w:val="000000"/>
          <w:kern w:val="0"/>
          <w:sz w:val="32"/>
          <w:szCs w:val="32"/>
        </w:rPr>
        <w:t>调动</w:t>
      </w:r>
      <w:r>
        <w:rPr>
          <w:rFonts w:hint="eastAsia" w:ascii="Times New Roman" w:hAnsi="Times New Roman" w:eastAsia="方正仿宋_GBK" w:cs="Times New Roman"/>
          <w:color w:val="000000"/>
          <w:kern w:val="0"/>
          <w:sz w:val="32"/>
          <w:szCs w:val="32"/>
          <w:lang w:eastAsia="zh-CN"/>
        </w:rPr>
        <w:t>各科室（局属各单位）</w:t>
      </w:r>
      <w:r>
        <w:rPr>
          <w:rFonts w:hint="default" w:ascii="Times New Roman" w:hAnsi="Times New Roman" w:eastAsia="方正仿宋_GBK" w:cs="Times New Roman"/>
          <w:color w:val="000000"/>
          <w:kern w:val="0"/>
          <w:sz w:val="32"/>
          <w:szCs w:val="32"/>
        </w:rPr>
        <w:t>开展政务公开工作的积极性和主动性，持续提升公开数量和质量。</w:t>
      </w:r>
      <w:r>
        <w:rPr>
          <w:rFonts w:hint="eastAsia" w:ascii="Times New Roman" w:hAnsi="Times New Roman" w:eastAsia="方正仿宋_GBK" w:cs="Times New Roman"/>
          <w:color w:val="000000"/>
          <w:kern w:val="0"/>
          <w:sz w:val="32"/>
          <w:szCs w:val="32"/>
          <w:lang w:eastAsia="zh-CN"/>
        </w:rPr>
        <w:t>二</w:t>
      </w:r>
      <w:r>
        <w:rPr>
          <w:rFonts w:hint="default" w:ascii="Times New Roman" w:hAnsi="Times New Roman" w:eastAsia="方正仿宋_GBK" w:cs="Times New Roman"/>
          <w:color w:val="000000"/>
          <w:kern w:val="0"/>
          <w:sz w:val="32"/>
          <w:szCs w:val="32"/>
        </w:rPr>
        <w:t>是不断</w:t>
      </w:r>
      <w:r>
        <w:rPr>
          <w:rFonts w:hint="eastAsia" w:ascii="Times New Roman" w:hAnsi="Times New Roman" w:eastAsia="方正仿宋_GBK" w:cs="Times New Roman"/>
          <w:color w:val="000000"/>
          <w:kern w:val="0"/>
          <w:sz w:val="32"/>
          <w:szCs w:val="32"/>
          <w:lang w:eastAsia="zh-CN"/>
        </w:rPr>
        <w:t>优化栏目设置，</w:t>
      </w:r>
      <w:r>
        <w:rPr>
          <w:rFonts w:hint="default" w:ascii="Times New Roman" w:hAnsi="Times New Roman" w:eastAsia="方正仿宋_GBK" w:cs="Times New Roman"/>
          <w:color w:val="000000"/>
          <w:kern w:val="0"/>
          <w:sz w:val="32"/>
          <w:szCs w:val="32"/>
        </w:rPr>
        <w:t>充实丰富网站和政务新媒体内容，扩大传播效应</w:t>
      </w:r>
      <w:r>
        <w:rPr>
          <w:rFonts w:hint="eastAsia" w:ascii="Times New Roman" w:hAnsi="Times New Roman" w:eastAsia="方正仿宋_GBK" w:cs="Times New Roman"/>
          <w:color w:val="000000"/>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76" w:lineRule="exact"/>
        <w:ind w:firstLine="634"/>
        <w:jc w:val="both"/>
        <w:textAlignment w:val="auto"/>
        <w:rPr>
          <w:rFonts w:hint="default" w:ascii="Times New Roman" w:hAnsi="Times New Roman" w:eastAsia="宋体" w:cs="Times New Roman"/>
          <w:color w:val="000000"/>
          <w:kern w:val="0"/>
          <w:sz w:val="32"/>
          <w:szCs w:val="32"/>
        </w:rPr>
      </w:pPr>
      <w:r>
        <w:rPr>
          <w:rFonts w:hint="default" w:ascii="Times New Roman" w:hAnsi="Times New Roman" w:eastAsia="方正黑体_GBK" w:cs="Times New Roman"/>
          <w:color w:val="000000"/>
          <w:kern w:val="0"/>
          <w:sz w:val="32"/>
          <w:szCs w:val="32"/>
        </w:rPr>
        <w:t>六、其他需要报告的事项</w:t>
      </w:r>
    </w:p>
    <w:p>
      <w:pPr>
        <w:keepNext w:val="0"/>
        <w:keepLines w:val="0"/>
        <w:pageBreakBefore w:val="0"/>
        <w:widowControl/>
        <w:kinsoku/>
        <w:wordWrap/>
        <w:overflowPunct/>
        <w:topLinePunct w:val="0"/>
        <w:autoSpaceDE/>
        <w:autoSpaceDN/>
        <w:bidi w:val="0"/>
        <w:adjustRightInd/>
        <w:snapToGrid/>
        <w:spacing w:line="576" w:lineRule="exact"/>
        <w:ind w:firstLine="634"/>
        <w:jc w:val="both"/>
        <w:textAlignment w:val="auto"/>
        <w:rPr>
          <w:rFonts w:hint="default" w:ascii="Times New Roman" w:hAnsi="Times New Roman" w:cs="Times New Roman"/>
        </w:rPr>
      </w:pPr>
      <w:r>
        <w:rPr>
          <w:rFonts w:hint="default" w:ascii="Times New Roman" w:hAnsi="Times New Roman" w:eastAsia="方正仿宋_GBK" w:cs="Times New Roman"/>
          <w:color w:val="000000"/>
          <w:kern w:val="0"/>
          <w:sz w:val="32"/>
          <w:szCs w:val="32"/>
        </w:rPr>
        <w:t>无。</w:t>
      </w:r>
    </w:p>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3073" o:spid="_x0000_s3073"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921CD8"/>
    <w:rsid w:val="000837C6"/>
    <w:rsid w:val="000C5CDD"/>
    <w:rsid w:val="000F6DC1"/>
    <w:rsid w:val="00135E60"/>
    <w:rsid w:val="001823B6"/>
    <w:rsid w:val="001830FC"/>
    <w:rsid w:val="001A4B15"/>
    <w:rsid w:val="0023766A"/>
    <w:rsid w:val="002A14FE"/>
    <w:rsid w:val="002F0B64"/>
    <w:rsid w:val="003469B3"/>
    <w:rsid w:val="003A0D2C"/>
    <w:rsid w:val="004C056D"/>
    <w:rsid w:val="00542939"/>
    <w:rsid w:val="00590D85"/>
    <w:rsid w:val="00644ED7"/>
    <w:rsid w:val="006D3FF3"/>
    <w:rsid w:val="0082521E"/>
    <w:rsid w:val="0085120D"/>
    <w:rsid w:val="008D39DC"/>
    <w:rsid w:val="00921CD8"/>
    <w:rsid w:val="00970E1F"/>
    <w:rsid w:val="009D7073"/>
    <w:rsid w:val="009F04EE"/>
    <w:rsid w:val="00A23BAE"/>
    <w:rsid w:val="00A82D24"/>
    <w:rsid w:val="00AF4E3C"/>
    <w:rsid w:val="00B2720F"/>
    <w:rsid w:val="00B37437"/>
    <w:rsid w:val="00B46B1A"/>
    <w:rsid w:val="00B7419C"/>
    <w:rsid w:val="00C2617A"/>
    <w:rsid w:val="00DB454F"/>
    <w:rsid w:val="00E4024D"/>
    <w:rsid w:val="00EA110E"/>
    <w:rsid w:val="00EB0E72"/>
    <w:rsid w:val="00EB2DD9"/>
    <w:rsid w:val="00EF76E4"/>
    <w:rsid w:val="00F03F2E"/>
    <w:rsid w:val="00F06746"/>
    <w:rsid w:val="00F94E50"/>
    <w:rsid w:val="00FC033C"/>
    <w:rsid w:val="02B73E03"/>
    <w:rsid w:val="04511CDD"/>
    <w:rsid w:val="0BBB6A97"/>
    <w:rsid w:val="0F1B4006"/>
    <w:rsid w:val="10832C1E"/>
    <w:rsid w:val="127C1F93"/>
    <w:rsid w:val="1BC03F17"/>
    <w:rsid w:val="2B6F4580"/>
    <w:rsid w:val="2BC72F57"/>
    <w:rsid w:val="2D0253E0"/>
    <w:rsid w:val="3CA8487C"/>
    <w:rsid w:val="3DCC459A"/>
    <w:rsid w:val="3FF24815"/>
    <w:rsid w:val="4D3259C5"/>
    <w:rsid w:val="4EC251D8"/>
    <w:rsid w:val="50FD2F9C"/>
    <w:rsid w:val="5A170EEA"/>
    <w:rsid w:val="5E7D301B"/>
    <w:rsid w:val="5F782EAD"/>
    <w:rsid w:val="6E1B204C"/>
    <w:rsid w:val="6EB06C0C"/>
    <w:rsid w:val="6F623E67"/>
    <w:rsid w:val="7FF996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customStyle="1" w:styleId="8">
    <w:name w:val="western"/>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2040</Words>
  <Characters>2103</Characters>
  <Lines>20</Lines>
  <Paragraphs>5</Paragraphs>
  <TotalTime>13</TotalTime>
  <ScaleCrop>false</ScaleCrop>
  <LinksUpToDate>false</LinksUpToDate>
  <CharactersWithSpaces>2103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2024-01-03T09:58:00Z</dcterms:created>
  <dc:creator>未定义</dc:creator>
  <cp:lastModifiedBy>Administrator</cp:lastModifiedBy>
  <cp:lastPrinted>2025-01-08T08:38:00Z</cp:lastPrinted>
  <dcterms:modified xsi:type="dcterms:W3CDTF">2025-01-21T03:36:37Z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eyJoZGlkIjoiZDIwYjM5ZTBhZDljZjRiMzZjMTAyY2VlMzYwOTcxZTkiLCJ1c2VySWQiOiIzNTI3NDQ5NjEifQ==</vt:lpwstr>
  </property>
  <property fmtid="{D5CDD505-2E9C-101B-9397-08002B2CF9AE}" pid="4" name="ICV">
    <vt:lpwstr>36470054A98F43F693137850577E11B3_12</vt:lpwstr>
  </property>
</Properties>
</file>