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0" w:firstLineChars="600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重庆市涉农补贴领域基层政务公开标准目录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856"/>
        <w:gridCol w:w="856"/>
        <w:gridCol w:w="856"/>
        <w:gridCol w:w="877"/>
        <w:gridCol w:w="1201"/>
        <w:gridCol w:w="872"/>
        <w:gridCol w:w="872"/>
        <w:gridCol w:w="1094"/>
        <w:gridCol w:w="698"/>
        <w:gridCol w:w="856"/>
        <w:gridCol w:w="856"/>
        <w:gridCol w:w="856"/>
        <w:gridCol w:w="856"/>
        <w:gridCol w:w="856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Merge w:val="restart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序</w:t>
            </w:r>
          </w:p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号</w:t>
            </w:r>
          </w:p>
        </w:tc>
        <w:tc>
          <w:tcPr>
            <w:tcW w:w="1712" w:type="dxa"/>
            <w:gridSpan w:val="2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公开事项</w:t>
            </w:r>
          </w:p>
        </w:tc>
        <w:tc>
          <w:tcPr>
            <w:tcW w:w="1733" w:type="dxa"/>
            <w:gridSpan w:val="2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公开内容</w:t>
            </w:r>
          </w:p>
        </w:tc>
        <w:tc>
          <w:tcPr>
            <w:tcW w:w="1201" w:type="dxa"/>
            <w:vMerge w:val="restart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公开依据</w:t>
            </w:r>
          </w:p>
        </w:tc>
        <w:tc>
          <w:tcPr>
            <w:tcW w:w="872" w:type="dxa"/>
            <w:vMerge w:val="restart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公开时限</w:t>
            </w:r>
          </w:p>
        </w:tc>
        <w:tc>
          <w:tcPr>
            <w:tcW w:w="872" w:type="dxa"/>
            <w:vMerge w:val="restart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公开主体</w:t>
            </w:r>
          </w:p>
        </w:tc>
        <w:tc>
          <w:tcPr>
            <w:tcW w:w="1094" w:type="dxa"/>
            <w:vMerge w:val="restart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公开渠道和载体</w:t>
            </w:r>
          </w:p>
        </w:tc>
        <w:tc>
          <w:tcPr>
            <w:tcW w:w="1554" w:type="dxa"/>
            <w:gridSpan w:val="2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公开对象</w:t>
            </w:r>
          </w:p>
        </w:tc>
        <w:tc>
          <w:tcPr>
            <w:tcW w:w="1712" w:type="dxa"/>
            <w:gridSpan w:val="2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公开方式</w:t>
            </w:r>
          </w:p>
        </w:tc>
        <w:tc>
          <w:tcPr>
            <w:tcW w:w="2568" w:type="dxa"/>
            <w:gridSpan w:val="3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Merge w:val="continue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6" w:type="dxa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一级事项</w:t>
            </w:r>
          </w:p>
        </w:tc>
        <w:tc>
          <w:tcPr>
            <w:tcW w:w="856" w:type="dxa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二级事项</w:t>
            </w:r>
          </w:p>
        </w:tc>
        <w:tc>
          <w:tcPr>
            <w:tcW w:w="856" w:type="dxa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市级</w:t>
            </w:r>
          </w:p>
        </w:tc>
        <w:tc>
          <w:tcPr>
            <w:tcW w:w="877" w:type="dxa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区县级、乡镇级</w:t>
            </w:r>
          </w:p>
        </w:tc>
        <w:tc>
          <w:tcPr>
            <w:tcW w:w="1201" w:type="dxa"/>
            <w:vMerge w:val="continue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2" w:type="dxa"/>
            <w:vMerge w:val="continue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2" w:type="dxa"/>
            <w:vMerge w:val="continue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94" w:type="dxa"/>
            <w:vMerge w:val="continue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98" w:type="dxa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全社会</w:t>
            </w:r>
          </w:p>
        </w:tc>
        <w:tc>
          <w:tcPr>
            <w:tcW w:w="856" w:type="dxa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特定群体</w:t>
            </w:r>
          </w:p>
        </w:tc>
        <w:tc>
          <w:tcPr>
            <w:tcW w:w="856" w:type="dxa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主动</w:t>
            </w:r>
          </w:p>
        </w:tc>
        <w:tc>
          <w:tcPr>
            <w:tcW w:w="856" w:type="dxa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依申请</w:t>
            </w:r>
          </w:p>
        </w:tc>
        <w:tc>
          <w:tcPr>
            <w:tcW w:w="856" w:type="dxa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市级</w:t>
            </w:r>
          </w:p>
        </w:tc>
        <w:tc>
          <w:tcPr>
            <w:tcW w:w="856" w:type="dxa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县级</w:t>
            </w:r>
          </w:p>
        </w:tc>
        <w:tc>
          <w:tcPr>
            <w:tcW w:w="856" w:type="dxa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56" w:type="dxa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耕地建设于利用资金</w:t>
            </w:r>
          </w:p>
        </w:tc>
        <w:tc>
          <w:tcPr>
            <w:tcW w:w="856" w:type="dxa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耕地地力保护和种粮大户补贴</w:t>
            </w:r>
          </w:p>
        </w:tc>
        <w:tc>
          <w:tcPr>
            <w:tcW w:w="856" w:type="dxa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政策依据</w:t>
            </w:r>
          </w:p>
        </w:tc>
        <w:tc>
          <w:tcPr>
            <w:tcW w:w="877" w:type="dxa"/>
          </w:tcPr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政策依据。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申请指南：补贴对象、补贴范围、补贴标准、申请程序、申请材料、咨询电话、受理单位等。3.补贴结果。4.监督渠道：举报电话、地址等。</w:t>
            </w:r>
          </w:p>
        </w:tc>
        <w:tc>
          <w:tcPr>
            <w:tcW w:w="1201" w:type="dxa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《财政部农业农村部关于印发耕地建设与利用资金管理办法的通知》（财农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〔202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〕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）、《财政部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农业农村部关于全面推开农业三项补贴改革工作的通知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》（财农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〔20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〕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26号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）、《重庆市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2023年耕地地力保护补贴工作实施方案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》（渝农发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〔202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〕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77号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872" w:type="dxa"/>
          </w:tcPr>
          <w:p>
            <w:pPr>
              <w:widowControl w:val="0"/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自政府信息形成或则变更之日起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20个工作日内。法律、法规对政府信息公开的期限另有规定的，从其规定。</w:t>
            </w:r>
          </w:p>
        </w:tc>
        <w:tc>
          <w:tcPr>
            <w:tcW w:w="872" w:type="dxa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市、区县人民政府农业农村部门、乡镇人民政府（街道办事处）</w:t>
            </w:r>
          </w:p>
        </w:tc>
        <w:tc>
          <w:tcPr>
            <w:tcW w:w="1094" w:type="dxa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sym w:font="Wingdings" w:char="00FE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政府网站。</w:t>
            </w:r>
          </w:p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政府公报。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两微一端。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发布会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/听证会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广播电视。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纸质媒体。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公开查询点。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政务服务中心。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便民服务站。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入户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/现场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社区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/企事业单位/村公示栏（电子屏）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精准推送。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其他。</w:t>
            </w:r>
          </w:p>
        </w:tc>
        <w:tc>
          <w:tcPr>
            <w:tcW w:w="698" w:type="dxa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eastAsia="zh-CN"/>
              </w:rPr>
              <w:t>√</w:t>
            </w:r>
          </w:p>
        </w:tc>
        <w:tc>
          <w:tcPr>
            <w:tcW w:w="856" w:type="dxa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6" w:type="dxa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eastAsia="zh-CN"/>
              </w:rPr>
              <w:t>√</w:t>
            </w:r>
          </w:p>
        </w:tc>
        <w:tc>
          <w:tcPr>
            <w:tcW w:w="856" w:type="dxa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6" w:type="dxa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eastAsia="zh-CN"/>
              </w:rPr>
              <w:t>√</w:t>
            </w:r>
          </w:p>
        </w:tc>
        <w:tc>
          <w:tcPr>
            <w:tcW w:w="856" w:type="dxa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eastAsia="zh-CN"/>
              </w:rPr>
              <w:t>√</w:t>
            </w:r>
          </w:p>
        </w:tc>
        <w:tc>
          <w:tcPr>
            <w:tcW w:w="856" w:type="dxa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56" w:type="dxa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农业产业发展资金</w:t>
            </w:r>
          </w:p>
        </w:tc>
        <w:tc>
          <w:tcPr>
            <w:tcW w:w="856" w:type="dxa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农机购置与应用补贴</w:t>
            </w:r>
          </w:p>
        </w:tc>
        <w:tc>
          <w:tcPr>
            <w:tcW w:w="856" w:type="dxa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政策依据</w:t>
            </w:r>
          </w:p>
        </w:tc>
        <w:tc>
          <w:tcPr>
            <w:tcW w:w="877" w:type="dxa"/>
          </w:tcPr>
          <w:p>
            <w:pPr>
              <w:widowControl w:val="0"/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1.政策依据；2.申请指南：包括补贴对象、补贴范围、补贴标准、申报程序、申请材料、受理单位、办理时限、联系方式等；3.补贴结果；4.监督渠道：包括举报电话、地址等。</w:t>
            </w:r>
          </w:p>
        </w:tc>
        <w:tc>
          <w:tcPr>
            <w:tcW w:w="1201" w:type="dxa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《中华人民共和国农业机械化促进法》（中华人民共和国主席令第十六号）、《财政部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农业农村部关于印发农业相关转移支付资金管理办法的通知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》（财农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〔20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〕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11号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）、《重庆市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2024-2026年农机购置与应用补贴实施方案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》（渝农发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〔20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〕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145号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872" w:type="dxa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自政府信息形成或则变更之日起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20个工作日内。法律、法规对政府信息公开的期限另有规定的，从其规定。</w:t>
            </w:r>
          </w:p>
        </w:tc>
        <w:tc>
          <w:tcPr>
            <w:tcW w:w="872" w:type="dxa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市、区县人民政府农业农村部门、乡镇人民政府（街道办事处）</w:t>
            </w:r>
          </w:p>
        </w:tc>
        <w:tc>
          <w:tcPr>
            <w:tcW w:w="1094" w:type="dxa"/>
            <w:vAlign w:val="top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sym w:font="Wingdings" w:char="00FE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政府网站。</w:t>
            </w:r>
          </w:p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政府公报。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两微一端。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发布会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/听证会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广播电视。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纸质媒体。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公开查询点。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政务服务中心。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便民服务站。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入户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/现场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社区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/企事业单位/村公示栏（电子屏）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精准推送。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其他。</w:t>
            </w:r>
          </w:p>
        </w:tc>
        <w:tc>
          <w:tcPr>
            <w:tcW w:w="698" w:type="dxa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eastAsia="zh-CN"/>
              </w:rPr>
              <w:t>√</w:t>
            </w:r>
          </w:p>
        </w:tc>
        <w:tc>
          <w:tcPr>
            <w:tcW w:w="856" w:type="dxa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6" w:type="dxa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eastAsia="zh-CN"/>
              </w:rPr>
              <w:t>√</w:t>
            </w:r>
          </w:p>
        </w:tc>
        <w:tc>
          <w:tcPr>
            <w:tcW w:w="856" w:type="dxa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6" w:type="dxa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eastAsia="zh-CN"/>
              </w:rPr>
              <w:t>√</w:t>
            </w:r>
          </w:p>
        </w:tc>
        <w:tc>
          <w:tcPr>
            <w:tcW w:w="856" w:type="dxa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eastAsia="zh-CN"/>
              </w:rPr>
              <w:t>√</w:t>
            </w:r>
          </w:p>
        </w:tc>
        <w:tc>
          <w:tcPr>
            <w:tcW w:w="856" w:type="dxa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56" w:type="dxa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农业防灾减灾资金（动物防疫补助）</w:t>
            </w:r>
          </w:p>
        </w:tc>
        <w:tc>
          <w:tcPr>
            <w:tcW w:w="856" w:type="dxa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强制扑杀和销毁补助、养殖环节无害化处理补助、强制免疫补助</w:t>
            </w:r>
          </w:p>
        </w:tc>
        <w:tc>
          <w:tcPr>
            <w:tcW w:w="856" w:type="dxa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政策依据</w:t>
            </w:r>
          </w:p>
        </w:tc>
        <w:tc>
          <w:tcPr>
            <w:tcW w:w="877" w:type="dxa"/>
          </w:tcPr>
          <w:p>
            <w:pPr>
              <w:widowControl w:val="0"/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1.政策依据；2.申请指南；包括补贴对象、补贴范围、补贴标准、申报程序、申请材料、受理单位、办理时限、联系方式等；3.补贴结果；4.监督渠道：包括举报电话、地址等。</w:t>
            </w:r>
          </w:p>
        </w:tc>
        <w:tc>
          <w:tcPr>
            <w:tcW w:w="1201" w:type="dxa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《中华人民共和国动物防疫法》、《财政部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农业农村部 水利部关于印发农业防灾减灾和水利救灾资金管理办法的通知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》（财农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〔20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〕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13号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872" w:type="dxa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自政府信息形成或则变更之日起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20个工作日内。法律、法规对政府信息公开的期限另有规定的，从其规定。</w:t>
            </w:r>
          </w:p>
        </w:tc>
        <w:tc>
          <w:tcPr>
            <w:tcW w:w="872" w:type="dxa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市、区县人民政府农业农村部门、乡镇人民政府（街道办事处）</w:t>
            </w:r>
          </w:p>
        </w:tc>
        <w:tc>
          <w:tcPr>
            <w:tcW w:w="1094" w:type="dxa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sym w:font="Wingdings" w:char="00FE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政府网站。</w:t>
            </w:r>
          </w:p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政府公报。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两微一端。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发布会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/听证会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广播电视。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纸质媒体。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公开查询点。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政务服务中心。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便民服务站。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入户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/现场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社区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/企事业单位/村公示栏（电子屏）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精准推送。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其他。</w:t>
            </w:r>
          </w:p>
        </w:tc>
        <w:tc>
          <w:tcPr>
            <w:tcW w:w="698" w:type="dxa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eastAsia="zh-CN"/>
              </w:rPr>
              <w:t>√</w:t>
            </w:r>
          </w:p>
        </w:tc>
        <w:tc>
          <w:tcPr>
            <w:tcW w:w="856" w:type="dxa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6" w:type="dxa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eastAsia="zh-CN"/>
              </w:rPr>
              <w:t>√</w:t>
            </w:r>
          </w:p>
        </w:tc>
        <w:tc>
          <w:tcPr>
            <w:tcW w:w="856" w:type="dxa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6" w:type="dxa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eastAsia="zh-CN"/>
              </w:rPr>
              <w:t>√</w:t>
            </w:r>
          </w:p>
        </w:tc>
        <w:tc>
          <w:tcPr>
            <w:tcW w:w="856" w:type="dxa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eastAsia="zh-CN"/>
              </w:rPr>
              <w:t>√</w:t>
            </w:r>
          </w:p>
        </w:tc>
        <w:tc>
          <w:tcPr>
            <w:tcW w:w="856" w:type="dxa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56" w:type="dxa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农业经营主体能力提升资金</w:t>
            </w:r>
          </w:p>
        </w:tc>
        <w:tc>
          <w:tcPr>
            <w:tcW w:w="856" w:type="dxa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高素质农民培训</w:t>
            </w:r>
          </w:p>
        </w:tc>
        <w:tc>
          <w:tcPr>
            <w:tcW w:w="856" w:type="dxa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政策依据</w:t>
            </w:r>
          </w:p>
        </w:tc>
        <w:tc>
          <w:tcPr>
            <w:tcW w:w="877" w:type="dxa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补贴对象、1.政策依据；2.申请指南；包括补贴范围、补贴标准、申报程序、申请材料、受理单位、办理时限、联系方式等；3.补贴结果；4.监督渠道：包括举报电话、地址等。</w:t>
            </w:r>
          </w:p>
        </w:tc>
        <w:tc>
          <w:tcPr>
            <w:tcW w:w="1201" w:type="dxa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《财政部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农业农村部关于印发农业相关转移支付资金管理办法的通知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》（财农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〔20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〕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11号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）、《重庆市农业农村委员会关于做好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2024年高素质农民培育工作的通知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》（渝农办发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〔20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〕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63号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872" w:type="dxa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自政府信息形成或则变更之日起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20个工作日内。法律、法规对政府信息公开的期限另有规定的，从其规定。</w:t>
            </w:r>
          </w:p>
        </w:tc>
        <w:tc>
          <w:tcPr>
            <w:tcW w:w="872" w:type="dxa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市、区县人民政府农业农村部门、乡镇人民政府（街道办事处）</w:t>
            </w:r>
          </w:p>
        </w:tc>
        <w:tc>
          <w:tcPr>
            <w:tcW w:w="1094" w:type="dxa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sym w:font="Wingdings" w:char="00FE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政府网站。</w:t>
            </w:r>
          </w:p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政府公报。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两微一端。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发布会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/听证会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广播电视。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纸质媒体。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公开查询点。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政务服务中心。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便民服务站。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入户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/现场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社区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/企事业单位/村公示栏（电子屏）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精准推送。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其他。</w:t>
            </w:r>
          </w:p>
        </w:tc>
        <w:tc>
          <w:tcPr>
            <w:tcW w:w="698" w:type="dxa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eastAsia="zh-CN"/>
              </w:rPr>
              <w:t>√</w:t>
            </w:r>
          </w:p>
        </w:tc>
        <w:tc>
          <w:tcPr>
            <w:tcW w:w="856" w:type="dxa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6" w:type="dxa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eastAsia="zh-CN"/>
              </w:rPr>
              <w:t>√</w:t>
            </w:r>
          </w:p>
        </w:tc>
        <w:tc>
          <w:tcPr>
            <w:tcW w:w="856" w:type="dxa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6" w:type="dxa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eastAsia="zh-CN"/>
              </w:rPr>
              <w:t>√</w:t>
            </w:r>
          </w:p>
        </w:tc>
        <w:tc>
          <w:tcPr>
            <w:tcW w:w="856" w:type="dxa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eastAsia="zh-CN"/>
              </w:rPr>
              <w:t>√</w:t>
            </w:r>
          </w:p>
        </w:tc>
        <w:tc>
          <w:tcPr>
            <w:tcW w:w="856" w:type="dxa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eastAsia="zh-CN"/>
              </w:rPr>
              <w:t>√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</w:pPr>
    </w:p>
    <w:p>
      <w:pPr>
        <w:ind w:firstLine="2520" w:firstLineChars="900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渝农办发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〔202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〕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119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号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（重庆市农业农村委员会办公室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2024年12月11日发布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</w:p>
    <w:p>
      <w:pPr>
        <w:ind w:firstLine="2160" w:firstLineChars="900"/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8FA1A4"/>
    <w:multiLevelType w:val="singleLevel"/>
    <w:tmpl w:val="858FA1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4A348A8"/>
    <w:rsid w:val="086F6DFD"/>
    <w:rsid w:val="1258543A"/>
    <w:rsid w:val="1D69279F"/>
    <w:rsid w:val="22514430"/>
    <w:rsid w:val="38B0407E"/>
    <w:rsid w:val="448C6831"/>
    <w:rsid w:val="48657481"/>
    <w:rsid w:val="606D163F"/>
    <w:rsid w:val="77206A71"/>
    <w:rsid w:val="7725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Title"/>
    <w:basedOn w:val="1"/>
    <w:qFormat/>
    <w:uiPriority w:val="1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450" w:lineRule="atLeast"/>
      <w:jc w:val="center"/>
    </w:pPr>
    <w:rPr>
      <w:b/>
      <w:bCs/>
      <w:color w:val="333333"/>
      <w:kern w:val="0"/>
      <w:sz w:val="36"/>
      <w:szCs w:val="36"/>
      <w:lang w:val="en-US" w:eastAsia="zh-CN" w:bidi="ar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333333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customStyle="1" w:styleId="9">
    <w:name w:val="arrow4"/>
    <w:basedOn w:val="6"/>
    <w:qFormat/>
    <w:uiPriority w:val="0"/>
  </w:style>
  <w:style w:type="character" w:customStyle="1" w:styleId="10">
    <w:name w:val="sp2"/>
    <w:basedOn w:val="6"/>
    <w:qFormat/>
    <w:uiPriority w:val="0"/>
    <w:rPr>
      <w:b/>
      <w:bCs/>
      <w:color w:val="307CD2"/>
    </w:rPr>
  </w:style>
  <w:style w:type="character" w:customStyle="1" w:styleId="11">
    <w:name w:val="arrow"/>
    <w:basedOn w:val="6"/>
    <w:qFormat/>
    <w:uiPriority w:val="0"/>
  </w:style>
  <w:style w:type="character" w:customStyle="1" w:styleId="12">
    <w:name w:val="sp"/>
    <w:basedOn w:val="6"/>
    <w:qFormat/>
    <w:uiPriority w:val="0"/>
    <w:rPr>
      <w:b/>
      <w:bCs/>
      <w:color w:val="307CD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2025-01-06T08:43:24Z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2052-11.8.2.12300</vt:lpwstr>
  </property>
  <property fmtid="{D5CDD505-2E9C-101B-9397-08002B2CF9AE}" pid="3" name="ICV">
    <vt:lpwstr>6B0C24A05BF04E63B7E17185BE52A096</vt:lpwstr>
  </property>
</Properties>
</file>