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pict>
          <v:line id="_x0000_s1031" o:spid="_x0000_s1031" o:spt="20" style="position:absolute;left:0pt;margin-top:785.3pt;height:0pt;width:481.9pt;mso-position-horizontal:center;mso-position-horizontal-relative:page;mso-position-vertical-relative:page;z-index:251660288;mso-width-relative:page;mso-height-relative:page;" filled="f" stroked="t" coordsize="21600,21600">
            <v:path arrowok="t"/>
            <v:fill on="f" focussize="0,0"/>
            <v:stroke weight="6pt" color="#FF0000" linestyle="thinThick"/>
            <v:imagedata o:title=""/>
            <o:lock v:ext="edit"/>
          </v:line>
        </w:pict>
      </w:r>
      <w:r>
        <w:rPr>
          <w:rFonts w:hint="eastAsia"/>
        </w:rPr>
        <w:pict>
          <v:line id="_x0000_s1032" o:spid="_x0000_s1032" o:spt="20" style="position:absolute;left:0pt;margin-top:150.25pt;height:0pt;width:481.9pt;mso-position-horizontal:center;mso-position-horizontal-relative:page;mso-position-vertical-relative:page;z-index:251659264;mso-width-relative:page;mso-height-relative:page;" filled="f" stroked="t" coordsize="21600,21600">
            <v:path arrowok="t"/>
            <v:fill on="f" focussize="0,0"/>
            <v:stroke weight="6pt" color="#FF0000" linestyle="thickThin"/>
            <v:imagedata o:title=""/>
            <o:lock v:ext="edit"/>
          </v:line>
        </w:pict>
      </w:r>
      <w:r>
        <w:rPr>
          <w:rFonts w:hint="eastAsia"/>
        </w:rPr>
        <w:pict>
          <v:shape id="_x0000_s1033" o:spid="_x0000_s1033" o:spt="136" type="#_x0000_t136" style="position:absolute;left:0pt;margin-top:85.05pt;height:48.2pt;width:425.2pt;mso-position-horizontal:center;mso-position-horizontal-relative:page;mso-position-vertical-relative:page;z-index:251658240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綦江区人民政府办公室" style="font-family:方正小标宋_GBK;font-size:36pt;font-weight:bold;v-rotate-letters:f;v-same-letter-heights:f;v-text-align:center;"/>
          </v:shape>
        </w:pict>
      </w:r>
    </w:p>
    <w:p>
      <w:pPr>
        <w:rPr>
          <w:rFonts w:hint="eastAsia"/>
        </w:rPr>
      </w:pPr>
    </w:p>
    <w:p>
      <w:pPr>
        <w:wordWrap w:val="0"/>
        <w:ind w:right="24"/>
        <w:jc w:val="right"/>
        <w:rPr>
          <w:rFonts w:hint="eastAsia" w:eastAsia="方正仿宋_GBK"/>
          <w:lang w:val="en-US" w:eastAsia="zh-CN"/>
        </w:rPr>
      </w:pPr>
      <mc:AlternateContent>
        <mc:Choice Requires="wpsCustomData">
          <wpsCustomData:docfieldStart id="0" docfieldname="发文字号" hidden="false" print="true" readonly="false" index="1"/>
        </mc:Choice>
      </mc:AlternateContent>
      <w:r>
        <w:rPr>
          <w:rFonts w:hint="eastAsia"/>
          <w:lang w:eastAsia="zh-CN"/>
        </w:rPr>
        <w:t>綦江府办〔2024〕1号</w:t>
      </w:r>
      <mc:AlternateContent>
        <mc:Choice Requires="wpsCustomData">
          <wpsCustomData:docfieldEnd id="0"/>
        </mc:Choice>
      </mc:AlternateContent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23"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23"/>
        <w:jc w:val="righ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mc:AlternateContent>
        <mc:Choice Requires="wpsCustomData">
          <wpsCustomData:docfieldStart id="1" docfieldname="Content" hidden="false" print="true" readonly="false" index="2"/>
        </mc:Choice>
      </mc:AlternateContent>
      <w:r>
        <w:rPr>
          <w:rFonts w:ascii="Times New Roman" w:hAnsi="Times New Roman" w:eastAsia="方正小标宋_GBK"/>
          <w:sz w:val="44"/>
          <w:szCs w:val="44"/>
        </w:rPr>
        <w:t>重庆市綦江区人民政府办公室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关于下达202</w:t>
      </w:r>
      <w:r>
        <w:rPr>
          <w:rFonts w:hint="eastAsia" w:ascii="Times New Roman" w:hAnsi="Times New Roman" w:eastAsia="方正小标宋_GBK"/>
          <w:sz w:val="44"/>
          <w:szCs w:val="44"/>
        </w:rPr>
        <w:t>4</w:t>
      </w:r>
      <w:r>
        <w:rPr>
          <w:rFonts w:ascii="Times New Roman" w:hAnsi="Times New Roman" w:eastAsia="方正小标宋_GBK"/>
          <w:sz w:val="44"/>
          <w:szCs w:val="44"/>
        </w:rPr>
        <w:t>年第一批</w:t>
      </w:r>
      <w:r>
        <w:rPr>
          <w:rFonts w:hint="eastAsia" w:ascii="Times New Roman" w:hAnsi="Times New Roman" w:eastAsia="方正小标宋_GBK"/>
          <w:sz w:val="44"/>
          <w:szCs w:val="44"/>
        </w:rPr>
        <w:t>农村</w:t>
      </w:r>
      <w:r>
        <w:rPr>
          <w:rFonts w:ascii="Times New Roman" w:hAnsi="Times New Roman" w:eastAsia="方正小标宋_GBK"/>
          <w:sz w:val="44"/>
          <w:szCs w:val="44"/>
        </w:rPr>
        <w:t>公路通畅工程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44"/>
          <w:szCs w:val="44"/>
        </w:rPr>
        <w:t>建设计划的通知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各街道办事处、各镇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人民政府，区政府有关部门，有关单位：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为深入贯彻党的二十大精神，落实习近平总书记对</w:t>
      </w:r>
      <w:r>
        <w:rPr>
          <w:rFonts w:hint="eastAsia" w:ascii="Times New Roman" w:hAnsi="Times New Roman" w:eastAsia="方正仿宋_GBK"/>
          <w:sz w:val="32"/>
          <w:szCs w:val="32"/>
        </w:rPr>
        <w:t>交通运输工作</w:t>
      </w:r>
      <w:r>
        <w:rPr>
          <w:rFonts w:ascii="Times New Roman" w:hAnsi="Times New Roman" w:eastAsia="方正仿宋_GBK"/>
          <w:sz w:val="32"/>
          <w:szCs w:val="32"/>
        </w:rPr>
        <w:t>的系列批示指示精神，全面推进乡村振兴，统筹乡村基础设施和公共服务布局，建设宜居宜业和美乡村，根据市、区两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级“十四五”综合交通</w:t>
      </w:r>
      <w:r>
        <w:rPr>
          <w:rFonts w:ascii="Times New Roman" w:hAnsi="Times New Roman" w:eastAsia="方正仿宋_GBK"/>
          <w:sz w:val="32"/>
          <w:szCs w:val="32"/>
        </w:rPr>
        <w:t>运输规划和202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年全区交通工作安排，经研究，现将20</w:t>
      </w:r>
      <w:r>
        <w:rPr>
          <w:rFonts w:hint="eastAsia" w:ascii="Times New Roman" w:hAnsi="Times New Roman" w:eastAsia="方正仿宋_GBK"/>
          <w:sz w:val="32"/>
          <w:szCs w:val="32"/>
        </w:rPr>
        <w:t>24</w:t>
      </w:r>
      <w:r>
        <w:rPr>
          <w:rFonts w:ascii="Times New Roman" w:hAnsi="Times New Roman" w:eastAsia="方正仿宋_GBK"/>
          <w:sz w:val="32"/>
          <w:szCs w:val="32"/>
        </w:rPr>
        <w:t>年第一批</w:t>
      </w:r>
      <w:r>
        <w:rPr>
          <w:rFonts w:hint="eastAsia" w:ascii="Times New Roman" w:hAnsi="Times New Roman" w:eastAsia="方正仿宋_GBK"/>
          <w:sz w:val="32"/>
          <w:szCs w:val="32"/>
        </w:rPr>
        <w:t>农村公路</w:t>
      </w:r>
      <w:r>
        <w:rPr>
          <w:rFonts w:ascii="Times New Roman" w:hAnsi="Times New Roman" w:eastAsia="方正仿宋_GBK"/>
          <w:sz w:val="32"/>
          <w:szCs w:val="32"/>
        </w:rPr>
        <w:t>通畅工程建设计划任务有关事项通知如下：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一、建设计划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年第一批</w:t>
      </w:r>
      <w:r>
        <w:rPr>
          <w:rFonts w:hint="eastAsia" w:ascii="Times New Roman" w:hAnsi="Times New Roman" w:eastAsia="方正仿宋_GBK"/>
          <w:sz w:val="32"/>
          <w:szCs w:val="32"/>
        </w:rPr>
        <w:t>农村公路</w:t>
      </w:r>
      <w:r>
        <w:rPr>
          <w:rFonts w:ascii="Times New Roman" w:hAnsi="Times New Roman" w:eastAsia="方正仿宋_GBK"/>
          <w:sz w:val="32"/>
          <w:szCs w:val="32"/>
        </w:rPr>
        <w:t>通畅工程建设计划为</w:t>
      </w:r>
      <w:r>
        <w:rPr>
          <w:rFonts w:hint="eastAsia" w:ascii="Times New Roman" w:hAnsi="Times New Roman" w:eastAsia="方正仿宋_GBK"/>
          <w:sz w:val="32"/>
          <w:szCs w:val="32"/>
        </w:rPr>
        <w:t>154.63</w:t>
      </w:r>
      <w:r>
        <w:rPr>
          <w:rFonts w:ascii="Times New Roman" w:hAnsi="Times New Roman" w:eastAsia="方正仿宋_GBK"/>
          <w:sz w:val="32"/>
          <w:szCs w:val="32"/>
        </w:rPr>
        <w:t>公里。项目详见附件。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4.5米宽</w:t>
      </w:r>
      <w:r>
        <w:rPr>
          <w:rFonts w:hint="eastAsia" w:ascii="Times New Roman" w:hAnsi="Times New Roman" w:eastAsia="方正仿宋_GBK"/>
          <w:sz w:val="32"/>
          <w:szCs w:val="32"/>
        </w:rPr>
        <w:t>农村公路</w:t>
      </w:r>
      <w:r>
        <w:rPr>
          <w:rFonts w:ascii="Times New Roman" w:hAnsi="Times New Roman" w:eastAsia="方正仿宋_GBK"/>
          <w:sz w:val="32"/>
          <w:szCs w:val="32"/>
        </w:rPr>
        <w:t>通畅工程按50万元/公里实施补助。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（一）</w:t>
      </w:r>
      <w:r>
        <w:rPr>
          <w:rFonts w:hint="eastAsia" w:ascii="Times New Roman" w:hAnsi="Times New Roman" w:eastAsia="方正仿宋_GBK"/>
          <w:sz w:val="32"/>
          <w:szCs w:val="32"/>
        </w:rPr>
        <w:t>本批次计划中所有项目，请严格按照相关程序办理前期手续，避免因相关问题导致项目不能实施。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</w:t>
      </w:r>
      <w:r>
        <w:rPr>
          <w:rFonts w:ascii="Times New Roman" w:hAnsi="Times New Roman" w:eastAsia="方正仿宋_GBK"/>
          <w:sz w:val="32"/>
          <w:szCs w:val="32"/>
        </w:rPr>
        <w:t>本批次计划中，202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30</w:t>
      </w:r>
      <w:r>
        <w:rPr>
          <w:rFonts w:ascii="Times New Roman" w:hAnsi="Times New Roman" w:eastAsia="方正仿宋_GBK"/>
          <w:sz w:val="32"/>
          <w:szCs w:val="32"/>
        </w:rPr>
        <w:t>日前不能完成招投标的，建设计划自动取消，其相应指标调整到有需求、且积极性更高的街镇予以实施。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</w:rPr>
        <w:t>三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sz w:val="32"/>
          <w:szCs w:val="32"/>
        </w:rPr>
        <w:t>本批次计划项目完成截止时间为2024年10月31日，完成情况将作为下一年度计划安排的重要参考依据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</w:rPr>
        <w:t>四</w:t>
      </w:r>
      <w:r>
        <w:rPr>
          <w:rFonts w:ascii="Times New Roman" w:hAnsi="Times New Roman" w:eastAsia="方正仿宋_GBK"/>
          <w:sz w:val="32"/>
          <w:szCs w:val="32"/>
        </w:rPr>
        <w:t>）区发展改革委、区财政局、区交通局依据各自职责做好</w:t>
      </w:r>
      <w:r>
        <w:rPr>
          <w:rFonts w:hint="eastAsia" w:ascii="Times New Roman" w:hAnsi="Times New Roman" w:eastAsia="方正仿宋_GBK"/>
          <w:sz w:val="32"/>
          <w:szCs w:val="32"/>
        </w:rPr>
        <w:t>农村公路</w:t>
      </w:r>
      <w:r>
        <w:rPr>
          <w:rFonts w:ascii="Times New Roman" w:hAnsi="Times New Roman" w:eastAsia="方正仿宋_GBK"/>
          <w:sz w:val="32"/>
          <w:szCs w:val="32"/>
        </w:rPr>
        <w:t>通畅工程项目相关工作，保障项目顺利实施。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</w:rPr>
        <w:t>五</w:t>
      </w:r>
      <w:r>
        <w:rPr>
          <w:rFonts w:ascii="Times New Roman" w:hAnsi="Times New Roman" w:eastAsia="方正仿宋_GBK"/>
          <w:sz w:val="32"/>
          <w:szCs w:val="32"/>
        </w:rPr>
        <w:t>）各街镇要严格按照綦江区</w:t>
      </w:r>
      <w:r>
        <w:rPr>
          <w:rFonts w:hint="eastAsia" w:ascii="Times New Roman" w:hAnsi="Times New Roman" w:eastAsia="方正仿宋_GBK"/>
          <w:sz w:val="32"/>
          <w:szCs w:val="32"/>
        </w:rPr>
        <w:t>农村公路</w:t>
      </w:r>
      <w:r>
        <w:rPr>
          <w:rFonts w:ascii="Times New Roman" w:hAnsi="Times New Roman" w:eastAsia="方正仿宋_GBK"/>
          <w:sz w:val="32"/>
          <w:szCs w:val="32"/>
        </w:rPr>
        <w:t>通畅工程建设标准和下达计划里程及备案路线航迹，迅速组织实施建设，控制好建设规模，严禁少批多建，对未经批准擅自增加的建设里程一律不予补助。同时，各街镇还需加强工程建设程序、质量、进度、安全、资金管理，确保工程优质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附件：</w:t>
      </w:r>
      <w:r>
        <w:rPr>
          <w:rFonts w:hint="eastAsia" w:ascii="Times New Roman" w:hAnsi="Times New Roman" w:eastAsia="方正仿宋_GBK"/>
          <w:sz w:val="32"/>
          <w:szCs w:val="32"/>
        </w:rPr>
        <w:t>綦江区2024年农村公路通畅工程建设计划（第一批）</w:t>
      </w:r>
    </w:p>
    <w:p>
      <w:pPr>
        <w:spacing w:line="576" w:lineRule="exact"/>
        <w:ind w:right="300" w:firstLine="632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6" w:lineRule="exact"/>
        <w:ind w:right="300" w:firstLine="632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6" w:lineRule="exact"/>
        <w:ind w:right="300" w:firstLine="632" w:firstLineChars="2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</w:t>
      </w:r>
      <w:r>
        <w:rPr>
          <w:rFonts w:ascii="Times New Roman" w:hAnsi="Times New Roman" w:eastAsia="方正仿宋_GBK"/>
          <w:sz w:val="32"/>
          <w:szCs w:val="32"/>
        </w:rPr>
        <w:t>重庆市綦江区人民政府办公室</w:t>
      </w:r>
    </w:p>
    <w:p>
      <w:pPr>
        <w:tabs>
          <w:tab w:val="left" w:pos="7560"/>
        </w:tabs>
        <w:spacing w:line="576" w:lineRule="exact"/>
        <w:ind w:right="9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</w:t>
      </w: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mc:AlternateContent>
      <mc:Choice Requires="wpsCustomData">
        <wpsCustomData:docfieldEnd id="1"/>
      </mc:Choice>
    </mc:AlternateContent>
    <w:p>
      <w:pPr>
        <w:ind w:firstLine="632" w:firstLineChars="200"/>
        <w:rPr>
          <w:rFonts w:hint="eastAsia" w:ascii="方正仿宋_GBK"/>
        </w:rPr>
      </w:pPr>
    </w:p>
    <w:p>
      <w:pPr>
        <w:ind w:firstLine="632" w:firstLineChars="200"/>
        <w:rPr>
          <w:rFonts w:hint="eastAsia" w:ascii="方正仿宋_GBK"/>
          <w:lang w:val="en-US" w:eastAsia="zh-CN"/>
        </w:rPr>
      </w:pPr>
      <mc:AlternateContent>
        <mc:Choice Requires="wpsCustomData">
          <wpsCustomData:docfieldStart id="2" docfieldname="抄送机关" hidden="false" print="true" readonly="false" index="3"/>
        </mc:Choice>
      </mc:AlternateContent>
      <mc:AlternateContent>
        <mc:Choice Requires="wpsCustomData">
          <wpsCustomData:docfieldEnd id="2"/>
        </mc:Choice>
      </mc:AlternateContent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474" w:gutter="0"/>
      <w:pgNumType w:start="1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60" w:firstLine="360"/>
      <w:rPr>
        <w:sz w:val="28"/>
      </w:rPr>
    </w:pPr>
    <w:r>
      <w:rPr>
        <w:rStyle w:val="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60" w:firstLine="360"/>
      <w:rPr>
        <w:sz w:val="28"/>
      </w:rPr>
    </w:pPr>
    <w:r>
      <w:rPr>
        <w:rStyle w:val="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FBEBCAC5"/>
    <w:rsid w:val="36B97CE5"/>
    <w:rsid w:val="47573CBC"/>
    <w:rsid w:val="4FF78DFB"/>
    <w:rsid w:val="52F7FF71"/>
    <w:rsid w:val="5DDF251E"/>
    <w:rsid w:val="6749B17C"/>
    <w:rsid w:val="67AF452F"/>
    <w:rsid w:val="6BBFF26E"/>
    <w:rsid w:val="777780AA"/>
    <w:rsid w:val="88CB29B2"/>
    <w:rsid w:val="9E8F4F76"/>
    <w:rsid w:val="BF6F952F"/>
    <w:rsid w:val="BFD48B1F"/>
    <w:rsid w:val="CED56F0F"/>
    <w:rsid w:val="EBCFB4FE"/>
    <w:rsid w:val="EF7F9600"/>
    <w:rsid w:val="F5EB56B0"/>
    <w:rsid w:val="FBE55622"/>
    <w:rsid w:val="FBEBCAC5"/>
    <w:rsid w:val="FCFC5BA2"/>
    <w:rsid w:val="FDDB72A3"/>
    <w:rsid w:val="FDFB094E"/>
    <w:rsid w:val="FEDB44B7"/>
    <w:rsid w:val="FF3D23C8"/>
    <w:rsid w:val="FF7E5999"/>
    <w:rsid w:val="FFF714A1"/>
    <w:rsid w:val="FFFF5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HTML Preformatted"/>
    <w:basedOn w:val="1"/>
    <w:link w:val="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semiHidden/>
    <w:unhideWhenUsed/>
    <w:qFormat/>
    <w:uiPriority w:val="99"/>
  </w:style>
  <w:style w:type="paragraph" w:customStyle="1" w:styleId="8">
    <w:name w:val="_Style 6"/>
    <w:basedOn w:val="1"/>
    <w:qFormat/>
    <w:uiPriority w:val="0"/>
    <w:rPr>
      <w:rFonts w:ascii="Arial" w:hAnsi="Arial" w:eastAsia="仿宋_GB2312" w:cs="Arial"/>
      <w:sz w:val="20"/>
    </w:rPr>
  </w:style>
  <w:style w:type="character" w:customStyle="1" w:styleId="9">
    <w:name w:val="HTML 预设格式 Char"/>
    <w:basedOn w:val="6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6"/>
    <w:link w:val="3"/>
    <w:qFormat/>
    <w:uiPriority w:val="99"/>
    <w:rPr>
      <w:rFonts w:ascii="Calibri" w:hAnsi="Calibri" w:eastAsia="宋体" w:cs="Times New Roman"/>
      <w:sz w:val="18"/>
    </w:rPr>
  </w:style>
  <w:style w:type="character" w:customStyle="1" w:styleId="11">
    <w:name w:val="页脚 Char"/>
    <w:basedOn w:val="6"/>
    <w:link w:val="2"/>
    <w:qFormat/>
    <w:uiPriority w:val="99"/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</Words>
  <Characters>600</Characters>
  <Lines>5</Lines>
  <Paragraphs>1</Paragraphs>
  <TotalTime>178</TotalTime>
  <ScaleCrop>false</ScaleCrop>
  <LinksUpToDate>false</LinksUpToDate>
  <CharactersWithSpaces>704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2024-01-16T09:30:00Z</dcterms:created>
  <dc:creator>Administrator</dc:creator>
  <cp:lastModifiedBy>guest</cp:lastModifiedBy>
  <cp:lastPrinted>2024-01-17T17:26:00Z</cp:lastPrinted>
  <dcterms:modified xsi:type="dcterms:W3CDTF">2024-01-24T11:57:29Z</dcterms:modified>
  <dc:title>重庆市綦江区人民政府办公室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